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TransMedics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83-2181531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200 Minuteman Road</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Andover, Massachusetts 01810</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21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(978) 552-0900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85"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364"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6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4400" w:type="dxa"/>
            <w:vAlign w:val="bottom"/>
            <w:gridSpan w:val="2"/>
          </w:tcPr>
          <w:p>
            <w:pPr>
              <w:jc w:val="center"/>
              <w:ind w:left="162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91"/>
        </w:trPr>
        <w:tc>
          <w:tcPr>
            <w:tcW w:w="4680" w:type="dxa"/>
            <w:vAlign w:val="bottom"/>
            <w:gridSpan w:val="3"/>
          </w:tcPr>
          <w:p>
            <w:pPr>
              <w:jc w:val="center"/>
              <w:ind w:right="1680"/>
              <w:spacing w:after="0" w:line="191" w:lineRule="exact"/>
              <w:rPr>
                <w:sz w:val="20"/>
                <w:szCs w:val="20"/>
                <w:color w:val="auto"/>
              </w:rPr>
            </w:pPr>
            <w:r>
              <w:rPr>
                <w:rFonts w:ascii="Arial" w:cs="Arial" w:eastAsia="Arial" w:hAnsi="Arial"/>
                <w:sz w:val="18"/>
                <w:szCs w:val="18"/>
                <w:b w:val="1"/>
                <w:bCs w:val="1"/>
                <w:color w:val="auto"/>
                <w:w w:val="89"/>
              </w:rPr>
              <w:t>Common Stock, no par value per share</w:t>
            </w: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TMDX</w:t>
            </w:r>
          </w:p>
        </w:tc>
        <w:tc>
          <w:tcPr>
            <w:tcW w:w="1720" w:type="dxa"/>
            <w:vAlign w:val="bottom"/>
          </w:tcPr>
          <w:p>
            <w:pPr>
              <w:spacing w:after="0"/>
              <w:rPr>
                <w:sz w:val="16"/>
                <w:szCs w:val="16"/>
                <w:color w:val="auto"/>
              </w:rPr>
            </w:pPr>
          </w:p>
        </w:tc>
        <w:tc>
          <w:tcPr>
            <w:tcW w:w="2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r>
      <w:tr>
        <w:trPr>
          <w:trHeight w:val="234"/>
        </w:trPr>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1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March 22, 2021, the Company’s Board of Directors (the “Board”) appointed Stephanie Lovell as a director of the Company and as a member of the Nominating and Corporate Governance Committee of the Board (the “Nominating and Corporate Governance Committee”), effective immediately.</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accordance with the Company’s current Non-Employee Director Compensation Policy (the “Policy”), Ms. Lovell will receive an initial grant of an option to purchase 18,000 shares of the Company’s common stock. The option will vest as to one-third of the shares subject to the option on the first anniversary of the date of grant and in equal monthly installments as to the remainder of the shares for two years thereafter, subject to Ms. Lovell’s continued service on the Board.</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consistent with the Policy, Ms. Lovell will receive cash compensation of $40,000 per year for her service on the Board; in addition, she will receive cash compensation of $5,000 per year for her service as a member of the Nominating and Corporate Governance Committee, in each case, payable in arrears on a quarterly basis prorated for any calendar quarter of partial service. Ms. Lovell will also be eligible to receive annual grants of equity awards pursuant to, and in accordance with, the Policy as in effect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her appointment, Ms. Lovell will enter into a standard indemnification agreement in the form previously approved by the Board.</w:t>
      </w:r>
    </w:p>
    <w:p>
      <w:pPr>
        <w:spacing w:after="0" w:line="23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March 22, 2021, the Board also appointed Merilee Raines as a member of the Compensation Committee of the Board (the “Compensation Committee”), effective immediately. Consistent with the Policy, Ms. Raines will receive additional cash compensation of $7,500 per year for her service as a member of the Compensation Committee, payable in arrears on a quarterly basis prorated for any calendar quarter of partial service.</w:t>
      </w:r>
    </w:p>
    <w:p>
      <w:pPr>
        <w:sectPr>
          <w:pgSz w:w="11900" w:h="16838" w:orient="portrait"/>
          <w:cols w:equalWidth="0" w:num="1">
            <w:col w:w="10960"/>
          </w:cols>
          <w:pgMar w:left="440" w:top="270" w:right="49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TRANSMEDICS GROUP,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Stephen Gordon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Chief Financial Officer, Treasurer and Secretary</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2021-03-25T19:25:36Z</dcterms:created>
  <dcterms:modified xsi:type="dcterms:W3CDTF">2021-03-25T19:25:36Z</dcterms:modified>
</cp:coreProperties>
</file>