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Araujo Fernando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TRANSMEDICS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MINUTEMAN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TransMedics Group, Inc.</w:t>
              </w:r>
            </w:hyperlink>
            <w:r>
              <w:rPr/>
              <w:t xml:space="preserve"> [ </w:t>
            </w:r>
            <w:r>
              <w:rPr>
                <w:rFonts w:ascii="Times;serif" w:hAnsi="Times;serif"/>
                <w:color w:val="0000FF"/>
                <w:sz w:val="24"/>
                <w:shd w:fill="FFFFFF" w:val="clear"/>
              </w:rPr>
              <w:t>TMDX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Limited Power of Attorney Chief Financial Officer and Treasurer</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Matthew S. Forsyth,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dx-ex24.htm"/>
      <w:bookmarkStart w:id="3" w:name="kstmdxex24"/>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LIMITED POWER OF ATTORNEY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constitutes and appoints Waleed Hassanein and Matthew Forsyth, and each of them individually, with full power of substitution, as the undersigned’s true and lawful attorney-in-fact to:</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officer and/or director of TransMedics Group, Inc. (the “Company”), Forms 3, 4, 5 and any Schedules 13D or 13G in accordance with Section 16(a) of the Securities Exchange Act of 1934, as amended, and the rules thereunder;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do and perform any and all acts for and on behalf of the undersigned that may be necessary or desirable to complete and execute any such Form 3, 4, or 5 or Schedule 13D or 13G, complete and execute any amendment or amendments thereto, and timely file such form with the SEC and any stock exchange or similar authority;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pStyle w:val="TextBody"/>
        <w:bidi w:val="0"/>
        <w:jc w:val="both"/>
        <w:rPr/>
      </w:pPr>
      <w:r>
        <w:rPr/>
        <w:t> </w:t>
      </w:r>
    </w:p>
    <w:p>
      <w:pPr>
        <w:pStyle w:val="TextBody"/>
        <w:bidi w:val="0"/>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10th day of September, 2026.</w:t>
      </w:r>
    </w:p>
    <w:p>
      <w:pPr>
        <w:pStyle w:val="TextBody"/>
        <w:bidi w:val="0"/>
        <w:jc w:val="both"/>
        <w:rPr/>
      </w:pPr>
      <w:r>
        <w:rPr/>
        <w:t> </w:t>
      </w:r>
    </w:p>
    <w:tbl>
      <w:tblPr>
        <w:tblW w:w="2577" w:type="dxa"/>
        <w:jc w:val="left"/>
        <w:tblInd w:w="0" w:type="dxa"/>
        <w:tblLayout w:type="fixed"/>
        <w:tblCellMar>
          <w:top w:w="28" w:type="dxa"/>
          <w:left w:w="28" w:type="dxa"/>
          <w:bottom w:w="28" w:type="dxa"/>
          <w:right w:w="28" w:type="dxa"/>
        </w:tblCellMar>
      </w:tblPr>
      <w:tblGrid>
        <w:gridCol w:w="238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 Fernando Araujo</w:t>
            </w:r>
          </w:p>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Fernando Araujo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7506" TargetMode="External"/><Relationship Id="rId3" Type="http://schemas.openxmlformats.org/officeDocument/2006/relationships/hyperlink" Target="http://www.sec.gov/cgi-bin/browse-edgar?action=getcompany&amp;CIK=00017562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954</Words>
  <Characters>5099</Characters>
  <CharactersWithSpaces>6005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