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94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4550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5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Corcoran Nicholas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08/27/2024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137"/>
        <w:spacing w:after="0"/>
        <w:rPr>
          <w:sz w:val="20"/>
          <w:szCs w:val="20"/>
          <w:color w:val="auto"/>
        </w:rPr>
      </w:pPr>
      <w:r>
        <w:rPr>
          <w:rFonts w:ascii="Times New Roman" w:cs="Times New Roman" w:eastAsia="Times New Roman" w:hAnsi="Times New Roman"/>
          <w:sz w:val="17"/>
          <w:szCs w:val="17"/>
          <w:color w:val="0000FF"/>
        </w:rPr>
        <w:t>See Remarks</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57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08/27/2024</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7,810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28,915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08/27/2024</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2,190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83.14</w:t>
            </w: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31,105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08/27/2024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176.02</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21,105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2"/>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right="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66.1</w:t>
            </w:r>
          </w:p>
        </w:tc>
        <w:tc>
          <w:tcPr>
            <w:tcW w:w="1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08/27/2024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7,810</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02/20/2033</w:t>
            </w:r>
          </w:p>
        </w:tc>
        <w:tc>
          <w:tcPr>
            <w:tcW w:w="6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7,810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11,922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83.14</w:t>
            </w:r>
          </w:p>
        </w:tc>
        <w:tc>
          <w:tcPr>
            <w:tcW w:w="1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08/27/2024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2,190</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02/23/2034</w:t>
            </w:r>
          </w:p>
        </w:tc>
        <w:tc>
          <w:tcPr>
            <w:tcW w:w="6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2,190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15,442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$176.00 to $176.33,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subject to the option each month following February 20, 2023 until the option is fully vested on February 20, 2027, subject to continued service.</w:t>
      </w:r>
    </w:p>
    <w:p>
      <w:pPr>
        <w:spacing w:after="0" w:line="16" w:lineRule="exact"/>
        <w:rPr>
          <w:rFonts w:ascii="Times New Roman" w:cs="Times New Roman" w:eastAsia="Times New Roman" w:hAnsi="Times New Roman"/>
          <w:sz w:val="13"/>
          <w:szCs w:val="13"/>
          <w:color w:val="008000"/>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subject to the option each month following February 23, 2024 until the option is fully vested on February 23, 2028, subject to continued service.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of Supply Chain and Operations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08/29/2024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4148"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2024-08-29T16:53:19Z</dcterms:created>
  <dcterms:modified xsi:type="dcterms:W3CDTF">2024-08-29T16:53:19Z</dcterms:modified>
</cp:coreProperties>
</file>