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TransMedics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001-38891</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83-2181531</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404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rPr>
              <w:t>200 Minuteman Road</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8"/>
              </w:rPr>
              <w:t>Andover, Massachusetts</w:t>
            </w:r>
          </w:p>
        </w:tc>
        <w:tc>
          <w:tcPr>
            <w:tcW w:w="230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552-0900</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TMDX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by TransMedics Group, Inc. (the “Company”) on September 5, 2023, a Current Report on Form 8-K filed by the Company on September 12, 2023, a Current Report on Form 8-K filed by the Company on September 22, 2023, a Current Report on Form 8-K filed by the Company on November 13, 2023, a Current Report on Form 8-K filed by the Company on December 19, 2023, a Current Report on Form 8-K filed by the Company on January 2, 2024, a Current Report on Form 8-K filed by the Company on January 29, 2024, a Current Report on Form 8-K filed by the Company on February 6, 2024, a Current Report on Form 8-K filed by the Company on March 12, 2024, and a Current Report on Form 8-K filed by the Company on July 2, 2024 (together, the “Prior Reports”), TransMedics, Inc. (the “Buyer”), a Delaware corporation and wholly-owned subsidiary of the Company, acquired 16 fixed-wing aircraft (collectively, the “Prior Acquisitions”) as more specifically described in the Prior Reports.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Subsequently, on July 26, 2024, the Buyer acquired a fixed-wing aircraft from Butterfield Air, LLC for a purchase price of approximately $14.0 million (together with the Prior Acquisitions, the “Acquisitions”). The Company intends to use each of the 17 aircraft it has acquired to date to transport donor organs as part of the services offered under the Company’s National OCS Program, and for purposes of this Current Report on Form 8-K the Company considers the Acquisitions to be a series of related transactions with respect to the acquisition of a fleet of aircraft for use in the Company’s National OCS Program.</w:t>
      </w:r>
    </w:p>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TRANSMEDICS GROUP,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2024</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Gordon</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Gordon</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2024-07-29T15:21:15Z</dcterms:created>
  <dcterms:modified xsi:type="dcterms:W3CDTF">2024-07-29T15:21:15Z</dcterms:modified>
</cp:coreProperties>
</file>