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TransMedics 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85"/>
              </w:rPr>
              <w:t>Massachusetts</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001-38891</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83-2181531</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200 Minuteman Road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6"/>
              </w:rPr>
              <w:t>Andover,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01810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(978) 552-0900</w:t>
      </w:r>
    </w:p>
    <w:p>
      <w:pPr>
        <w:spacing w:after="0" w:line="200" w:lineRule="exact"/>
        <w:rPr>
          <w:sz w:val="24"/>
          <w:szCs w:val="24"/>
          <w:color w:val="auto"/>
        </w:rPr>
      </w:pPr>
    </w:p>
    <w:p>
      <w:pPr>
        <w:spacing w:after="0" w:line="21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TMDX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July 28, 2023, TransMedics, Inc. (the “Buyer”), a Delaware corporation and wholly-owned subsidiary of TransMedics Group, Inc.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acquired a fixed-wing aircraft from Lima Charlie Sierra, LLC for a purchase price of approximately $13.0 million (the “First Acquisition”), and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August 3, 2023, the Buyer acquired a fixed-wing aircraft from Wilson Construction Co. for a purchase price of approximately $12.2 million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“Second Acquisition”), each as previously disclosed in the Company’s Quarterly Report on Form 10-Q for the fiscal quarter ended June 30, 2023.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Subsequently, on September 1, 2023, the Buyer acquired a fixed-wing aircraft from Mountain Snow Management, LLC for a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$12.6 million (the “Third Acquisition”) and a fixed-wing aircraft from 1010 Aviation LLC for a purchase price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$13.5 million (the “Fourth Acquisition” and, together with the First Acquisition, the Second Acquisition and the Third Acquisition, the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intends to use each of the four aircraft it has acquired to date to transport donor organs as part of the services offered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National OCS Program, and for purposes of this Current Report on Form 8-K the Company considers the Acquisitions to be a series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transactions with respect to the acquisition of a fleet of aircraft for use in the Company’s National OCS Program.</w:t>
      </w:r>
    </w:p>
    <w:p>
      <w:pPr>
        <w:sectPr>
          <w:pgSz w:w="11900" w:h="16838" w:orient="portrait"/>
          <w:cols w:equalWidth="0" w:num="1">
            <w:col w:w="10940"/>
          </w:cols>
          <w:pgMar w:left="440" w:top="297"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TRANSMEDICS GROUP,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September 5, 2023</w:t>
            </w: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Gordon</w:t>
            </w:r>
          </w:p>
        </w:tc>
      </w:tr>
      <w:tr>
        <w:trPr>
          <w:trHeight w:val="209"/>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Gordon</w:t>
            </w:r>
          </w:p>
        </w:tc>
      </w:tr>
      <w:tr>
        <w:trPr>
          <w:trHeight w:val="230"/>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2023-09-05T15:39:44Z</dcterms:created>
  <dcterms:modified xsi:type="dcterms:W3CDTF">2023-09-05T15:39:44Z</dcterms:modified>
</cp:coreProperties>
</file>