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 Current Report on Form 8-K filed by the Company on December 19, 2023, a Current Report on Form 8-K filed by the Company on January 2, 2024, and a Current Report on Form 8-K filed by the Company on January 29, 2024 (together, the “Prior Reports”), TransMedics, Inc. (the “Buyer”), a Delaware corporation and wholly-owned subsidiary of the Company, acquired 12 fixed-wing aircraft (collectively, the “Prior Acquisitions”) as more specifically described in the Prior Reports.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Subsequently, on February 2, 2024, the Buyer acquired a fixed-wing aircraft from Fly1212V LLC for a purchase price of approximately $13.5 million (together with the Prior Acquisitions, the “Acquisitions”). The Company intends to use each of the 13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860"/>
          </w:cols>
          <w:pgMar w:left="440" w:top="293"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2024-02-06T15:17:56Z</dcterms:created>
  <dcterms:modified xsi:type="dcterms:W3CDTF">2024-02-06T15:17:56Z</dcterms:modified>
</cp:coreProperties>
</file>