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4524d8k.htm"/>
      <w:bookmarkStart w:id="1" w:name="ksd78452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December 18,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TransMedics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83-2181531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Minuteman Road</w:t>
            </w:r>
          </w:p>
          <w:p>
            <w:pPr>
              <w:pStyle w:val="TableContents"/>
              <w:bidi w:val="0"/>
              <w:spacing w:before="0" w:after="20"/>
              <w:jc w:val="center"/>
              <w:rPr>
                <w:rFonts w:ascii="Times New Roman" w:hAnsi="Times New Roman"/>
                <w:b/>
                <w:sz w:val="20"/>
              </w:rPr>
            </w:pPr>
            <w:r>
              <w:rPr>
                <w:rFonts w:ascii="Times New Roman" w:hAnsi="Times New Roman"/>
                <w:b/>
                <w:sz w:val="20"/>
              </w:rPr>
              <w:t>Andover,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(978) 552-0900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725"/>
        <w:gridCol w:w="60"/>
        <w:gridCol w:w="740"/>
        <w:gridCol w:w="60"/>
        <w:gridCol w:w="263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725" w:type="dxa"/>
            <w:tcBorders/>
            <w:vAlign w:val="center"/>
          </w:tcPr>
          <w:p>
            <w:pPr>
              <w:pStyle w:val="TableContents"/>
              <w:bidi w:val="0"/>
              <w:spacing w:before="0" w:after="283"/>
              <w:jc w:val="center"/>
              <w:rPr/>
            </w:pPr>
            <w:r>
              <w:rPr/>
              <w:t>Common Stock, no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TMDX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365" w:type="dxa"/>
        <w:jc w:val="left"/>
        <w:tblInd w:w="0" w:type="dxa"/>
        <w:tblLayout w:type="fixed"/>
        <w:tblCellMar>
          <w:top w:w="0" w:type="dxa"/>
          <w:left w:w="0" w:type="dxa"/>
          <w:bottom w:w="0" w:type="dxa"/>
          <w:right w:w="0" w:type="dxa"/>
        </w:tblCellMar>
      </w:tblPr>
      <w:tblGrid>
        <w:gridCol w:w="1040"/>
        <w:gridCol w:w="4325"/>
      </w:tblGrid>
      <w:tr>
        <w:trPr/>
        <w:tc>
          <w:tcPr>
            <w:tcW w:w="1040"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a Current Report on Form 8-K filed by TransMedics Group, Inc. (the “Company”) on September 5, 2023, a Current Report on Form 8-K filed by the Company on September 12, 2023, a Current Report on Form 8-K filed by the Company on September 22, 2023 and a Current Report on Form 8-K filed by the Company on November 13, 2023 (together, the “Prior Reports”), TransMedics, Inc. (the “Buyer”), a Delaware corporation and wholly-owned subsidiary of the Company, acquired nine fixed-wing aircraft (collectively, the “Prior Acquisitions”) as more specifically described in the Prior Reports. </w:t>
      </w:r>
    </w:p>
    <w:p>
      <w:pPr>
        <w:pStyle w:val="TextBody"/>
        <w:bidi w:val="0"/>
        <w:spacing w:before="240" w:after="0"/>
        <w:jc w:val="left"/>
        <w:rPr>
          <w:rFonts w:ascii="Times New Roman" w:hAnsi="Times New Roman"/>
          <w:sz w:val="20"/>
        </w:rPr>
      </w:pPr>
      <w:r>
        <w:rPr>
          <w:rFonts w:ascii="Times New Roman" w:hAnsi="Times New Roman"/>
          <w:sz w:val="20"/>
        </w:rPr>
        <w:t xml:space="preserve">Subsequently, on December 18, 2023, the Buyer acquired a fixed-wing aircraft from Munday Aviation, LLC for a purchase price of approximately $13.2 million (together with the Prior Acquisitions, the “Acquisitions”). The Company intends to use each of the ten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23" w:type="dxa"/>
        <w:jc w:val="left"/>
        <w:tblInd w:w="0" w:type="dxa"/>
        <w:tblLayout w:type="fixed"/>
        <w:tblCellMar>
          <w:top w:w="0" w:type="dxa"/>
          <w:left w:w="0" w:type="dxa"/>
          <w:bottom w:w="0" w:type="dxa"/>
          <w:right w:w="0" w:type="dxa"/>
        </w:tblCellMar>
      </w:tblPr>
      <w:tblGrid>
        <w:gridCol w:w="2480"/>
        <w:gridCol w:w="60"/>
        <w:gridCol w:w="23"/>
        <w:gridCol w:w="60"/>
        <w:gridCol w:w="650"/>
        <w:gridCol w:w="60"/>
        <w:gridCol w:w="359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b/>
              </w:rPr>
            </w:pPr>
            <w:r>
              <w:rPr>
                <w:b/>
              </w:rPr>
              <w:t>TRANSMEDICS GROUP,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December 19,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Gordon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Stephen Gordon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559</Words>
  <Characters>3037</Characters>
  <CharactersWithSpaces>3585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