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325212d8k.htm"/>
      <w:bookmarkStart w:id="1" w:name="ksd325212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November 9,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center"/>
        <w:rPr>
          <w:rFonts w:ascii="Times New Roman" w:hAnsi="Times New Roman"/>
          <w:b/>
          <w:sz w:val="48"/>
        </w:rPr>
      </w:pPr>
      <w:r>
        <w:rPr>
          <w:rFonts w:ascii="Times New Roman" w:hAnsi="Times New Roman"/>
          <w:b/>
          <w:sz w:val="48"/>
        </w:rPr>
        <w:t>TransMedics Group,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Massachusetts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001-38891</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83-2181531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200 Minuteman Road</w:t>
            </w:r>
          </w:p>
          <w:p>
            <w:pPr>
              <w:pStyle w:val="TableContents"/>
              <w:bidi w:val="0"/>
              <w:spacing w:before="0" w:after="20"/>
              <w:jc w:val="center"/>
              <w:rPr>
                <w:rFonts w:ascii="Times New Roman" w:hAnsi="Times New Roman"/>
                <w:b/>
                <w:sz w:val="20"/>
              </w:rPr>
            </w:pPr>
            <w:r>
              <w:rPr>
                <w:rFonts w:ascii="Times New Roman" w:hAnsi="Times New Roman"/>
                <w:b/>
                <w:sz w:val="20"/>
              </w:rPr>
              <w:t>Andover,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01810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(978) 552-0900</w:t>
      </w:r>
    </w:p>
    <w:p>
      <w:pPr>
        <w:pStyle w:val="TextBody"/>
        <w:bidi w:val="0"/>
        <w:spacing w:before="0" w:after="0"/>
        <w:jc w:val="left"/>
        <w:rPr/>
      </w:pPr>
      <w:r>
        <w:rPr/>
        <w:t> </w:t>
      </w:r>
    </w:p>
    <w:p>
      <w:pPr>
        <w:pStyle w:val="TextBody"/>
        <w:bidi w:val="0"/>
        <w:spacing w:before="16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15" w:type="dxa"/>
        <w:jc w:val="left"/>
        <w:tblInd w:w="0" w:type="dxa"/>
        <w:tblLayout w:type="fixed"/>
        <w:tblCellMar>
          <w:top w:w="0" w:type="dxa"/>
          <w:left w:w="0" w:type="dxa"/>
          <w:bottom w:w="0" w:type="dxa"/>
          <w:right w:w="0" w:type="dxa"/>
        </w:tblCellMar>
      </w:tblPr>
      <w:tblGrid>
        <w:gridCol w:w="3725"/>
        <w:gridCol w:w="60"/>
        <w:gridCol w:w="740"/>
        <w:gridCol w:w="60"/>
        <w:gridCol w:w="2630"/>
      </w:tblGrid>
      <w:tr>
        <w:trPr/>
        <w:tc>
          <w:tcPr>
            <w:tcW w:w="37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37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3725" w:type="dxa"/>
            <w:tcBorders/>
            <w:vAlign w:val="center"/>
          </w:tcPr>
          <w:p>
            <w:pPr>
              <w:pStyle w:val="TableContents"/>
              <w:bidi w:val="0"/>
              <w:spacing w:before="0" w:after="283"/>
              <w:jc w:val="center"/>
              <w:rPr/>
            </w:pPr>
            <w:r>
              <w:rPr/>
              <w:t>Common Stock, no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TMDX</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25" w:type="dxa"/>
        <w:jc w:val="left"/>
        <w:tblInd w:w="0" w:type="dxa"/>
        <w:tblLayout w:type="fixed"/>
        <w:tblCellMar>
          <w:top w:w="0" w:type="dxa"/>
          <w:left w:w="0" w:type="dxa"/>
          <w:bottom w:w="0" w:type="dxa"/>
          <w:right w:w="0" w:type="dxa"/>
        </w:tblCellMar>
      </w:tblPr>
      <w:tblGrid>
        <w:gridCol w:w="1040"/>
        <w:gridCol w:w="3785"/>
      </w:tblGrid>
      <w:tr>
        <w:trPr/>
        <w:tc>
          <w:tcPr>
            <w:tcW w:w="1040"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9, 2023, TransMedics Group, Inc. (the “Company”) entered into a third amendment to the credit agreement (the “Third Amendment”), which amends that certain credit agreement, dated as of July 25, 2022 (as amended by the First Amendment to Credit Agreement, dated as of May 8, 2023, as further amended by the Second Amendment to Credit Agreement, dated as of June 23, 2023, the “Credit Agreement”), with Canadian Imperial Bank of Commerce (“CIBC”), which, among other items, permits the Company to make acquisitions of equity or assets of another entity, subject to the conditions under the Third Amendment, without further consent of CIBC, for cash consideration in a maximum aggregate amount for all such acquisitions of $300.0 million. Additionally, pursuant to the Third Amendment, aircraft and related assets are designated as excluded assets under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description of the Third Amendment is qualified in its entirety by reference to the complete text of the Third Amendment, a copy of which is included as Exhibit 10.1 to this Current Report on Form 8-K and is incorporated herein by reference.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1040"/>
        <w:gridCol w:w="4325"/>
      </w:tblGrid>
      <w:tr>
        <w:trPr/>
        <w:tc>
          <w:tcPr>
            <w:tcW w:w="1040"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in a Current Report on Form 8-K filed by the Company on September 5, 2023, a Current Report on Form 8-K filed by the Company on September 12, 2023 and a Current Report on Form 8-K filed by the Company on September 22, 2023 (together, the “Prior Reports”), TransMedics, Inc. (the “Buyer”), a Delaware corporation and wholly-owned subsidiary of the Company, acquired eight fixed-wing aircraft (collectively, the “Prior Acquisitions”) as more specifically described in the Prior Reports. </w:t>
      </w:r>
    </w:p>
    <w:p>
      <w:pPr>
        <w:pStyle w:val="TextBody"/>
        <w:bidi w:val="0"/>
        <w:spacing w:before="240" w:after="0"/>
        <w:jc w:val="left"/>
        <w:rPr>
          <w:rFonts w:ascii="Times New Roman" w:hAnsi="Times New Roman"/>
          <w:sz w:val="20"/>
        </w:rPr>
      </w:pPr>
      <w:r>
        <w:rPr>
          <w:rFonts w:ascii="Times New Roman" w:hAnsi="Times New Roman"/>
          <w:sz w:val="20"/>
        </w:rPr>
        <w:t xml:space="preserve">Subsequently, on November 9, 2023, the Buyer acquired a fixed-wing aircraft from Hurricane Express Logistics, Inc. for a purchase price of approximately $12.9 million (together with the Prior Acquisitions, the “Acquisitions”). The Company intends to use each of the nine aircraft it has acquired to date to transport donor organs as part of the services offered under the Company’s National OCS Program, and for purposes of this Current Report on Form 8-K the Company considers the Acquisitions to be a series of related transactions with respect to the acquisition of a fleet of aircraft for use in the Company’s National OCS Program.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center"/>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325212dex101.htm">
              <w:r>
                <w:rPr>
                  <w:rStyle w:val="InternetLink"/>
                </w:rPr>
                <w:t xml:space="preserve">Third Amendment to Credit Agreement, dated as of November 9, 2023, by and among TransMedics Group, Inc., the lenders party thereto and Canadian Imperial Bank of Commerce, as administrative agent.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53" w:type="dxa"/>
        <w:jc w:val="left"/>
        <w:tblInd w:w="0" w:type="dxa"/>
        <w:tblLayout w:type="fixed"/>
        <w:tblCellMar>
          <w:top w:w="0" w:type="dxa"/>
          <w:left w:w="0" w:type="dxa"/>
          <w:bottom w:w="0" w:type="dxa"/>
          <w:right w:w="0" w:type="dxa"/>
        </w:tblCellMar>
      </w:tblPr>
      <w:tblGrid>
        <w:gridCol w:w="2510"/>
        <w:gridCol w:w="60"/>
        <w:gridCol w:w="23"/>
        <w:gridCol w:w="60"/>
        <w:gridCol w:w="650"/>
        <w:gridCol w:w="60"/>
        <w:gridCol w:w="3590"/>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90"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b/>
              </w:rPr>
            </w:pPr>
            <w:r>
              <w:rPr>
                <w:b/>
              </w:rPr>
              <w:t>TRANSMEDICS GROUP,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3650"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November 13,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Gordon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Stephen Gordon</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Chief Financial Officer and Treasurer</w:t>
            </w:r>
          </w:p>
        </w:tc>
      </w:tr>
    </w:tbl>
    <w:p>
      <w:pPr>
        <w:pStyle w:val="TextBody"/>
        <w:bidi w:val="0"/>
        <w:spacing w:before="0" w:after="0"/>
        <w:jc w:val="right"/>
        <w:rPr>
          <w:rFonts w:ascii="Times New Roman" w:hAnsi="Times New Roman"/>
          <w:b/>
          <w:sz w:val="20"/>
        </w:rPr>
      </w:pPr>
      <w:bookmarkStart w:id="2" w:name="d325212dex101.htm"/>
      <w:bookmarkStart w:id="3" w:name="ksd325212dex101"/>
      <w:bookmarkEnd w:id="2"/>
      <w:bookmarkEnd w:id="3"/>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THIRD AMENDMENT TO CREDIT AGREEMENT AND </w:t>
      </w:r>
    </w:p>
    <w:p>
      <w:pPr>
        <w:pStyle w:val="TextBody"/>
        <w:bidi w:val="0"/>
        <w:spacing w:before="0" w:after="0"/>
        <w:jc w:val="center"/>
        <w:rPr>
          <w:rFonts w:ascii="Times New Roman" w:hAnsi="Times New Roman"/>
          <w:b/>
          <w:sz w:val="20"/>
        </w:rPr>
      </w:pPr>
      <w:r>
        <w:rPr>
          <w:rFonts w:ascii="Times New Roman" w:hAnsi="Times New Roman"/>
          <w:b/>
          <w:sz w:val="20"/>
        </w:rPr>
        <w:t xml:space="preserve">FIRST AMENDMENT TO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This THIRD AMENDMENT TO CREDIT AGREEMENT AND FIRST AMENDMENT TO GUARANTEE AND COLLATERAL AGREEMENT, dated as of November 9, 2023 (this </w:t>
      </w:r>
      <w:r>
        <w:rPr>
          <w:rFonts w:ascii="Times New Roman" w:hAnsi="Times New Roman"/>
          <w:sz w:val="20"/>
          <w:u w:val="single"/>
        </w:rPr>
        <w:t>Amendment</w:t>
      </w:r>
      <w:r>
        <w:rPr>
          <w:rFonts w:ascii="Times New Roman" w:hAnsi="Times New Roman"/>
          <w:sz w:val="20"/>
        </w:rPr>
        <w:t xml:space="preserve">), is made by and among </w:t>
      </w:r>
      <w:r>
        <w:rPr>
          <w:rFonts w:ascii="Times New Roman" w:hAnsi="Times New Roman"/>
          <w:b/>
          <w:sz w:val="20"/>
        </w:rPr>
        <w:t>TRANSMEDICS GROUP, INC.</w:t>
      </w:r>
      <w:r>
        <w:rPr>
          <w:rFonts w:ascii="Times New Roman" w:hAnsi="Times New Roman"/>
          <w:sz w:val="20"/>
        </w:rPr>
        <w:t>, a Massachusetts corporation (the </w:t>
      </w:r>
      <w:r>
        <w:rPr>
          <w:rFonts w:ascii="Times New Roman" w:hAnsi="Times New Roman"/>
          <w:sz w:val="20"/>
          <w:u w:val="single"/>
        </w:rPr>
        <w:t>Borrower</w:t>
      </w:r>
      <w:r>
        <w:rPr>
          <w:rFonts w:ascii="Times New Roman" w:hAnsi="Times New Roman"/>
          <w:sz w:val="20"/>
        </w:rPr>
        <w:t xml:space="preserve">), the Guarantors party hereto, the Lenders party hereto and </w:t>
      </w:r>
      <w:r>
        <w:rPr>
          <w:rFonts w:ascii="Times New Roman" w:hAnsi="Times New Roman"/>
          <w:b/>
          <w:sz w:val="20"/>
        </w:rPr>
        <w:t>CANADIAN IMPERIAL BANK OF COMMERCE</w:t>
      </w:r>
      <w:r>
        <w:rPr>
          <w:rFonts w:ascii="Times New Roman" w:hAnsi="Times New Roman"/>
          <w:sz w:val="20"/>
        </w:rPr>
        <w:t xml:space="preserve"> as administrative agent for the Lenders (the </w:t>
      </w:r>
      <w:r>
        <w:rPr>
          <w:rFonts w:ascii="Times New Roman" w:hAnsi="Times New Roman"/>
          <w:sz w:val="20"/>
          <w:u w:val="single"/>
        </w:rPr>
        <w:t>Administrative Agent</w:t>
      </w:r>
      <w:r>
        <w:rPr>
          <w:rFonts w:ascii="Times New Roman" w:hAnsi="Times New Roman"/>
          <w:sz w:val="20"/>
        </w:rPr>
        <w:t xml:space="preserve">). Capitalized terms used but not otherwise defined herein shall have the meanings set forth in the Credit Agreement referred to below.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Borrower, certain Lenders and the Administrative Agent are party to that certain Credit Agreement, dated as of July 25, 2022 (as amended by that certain First Amendment to Credit Agreement, dated May 8, 2023, that certain Second Amendment to Credit Agreement, dated June 23, 2023 and as amended, restated, amended and restated, supplemented or otherwise modified from time to time, the </w:t>
      </w:r>
      <w:r>
        <w:rPr>
          <w:rFonts w:ascii="Times New Roman" w:hAnsi="Times New Roman"/>
          <w:sz w:val="20"/>
          <w:u w:val="single"/>
        </w:rPr>
        <w:t>Existing Credit Agreement</w:t>
      </w:r>
      <w:r>
        <w:rPr>
          <w:rFonts w:ascii="Times New Roman" w:hAnsi="Times New Roman"/>
          <w:sz w:val="20"/>
        </w:rPr>
        <w:t>; the Existing Credit Agreement as amended by this Amendment, the </w:t>
      </w:r>
      <w:r>
        <w:rPr>
          <w:rFonts w:ascii="Times New Roman" w:hAnsi="Times New Roman"/>
          <w:sz w:val="20"/>
          <w:u w:val="single"/>
        </w:rPr>
        <w:t>Credit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the Borrower, the Guarantors and the Administrative Agent are party to the Guarantee and Collateral Agreement (the </w:t>
      </w:r>
      <w:r>
        <w:rPr>
          <w:rFonts w:ascii="Times New Roman" w:hAnsi="Times New Roman"/>
          <w:sz w:val="20"/>
          <w:u w:val="single"/>
        </w:rPr>
        <w:t>Existing Guarantee and Collateral Agreement</w:t>
      </w:r>
      <w:r>
        <w:rPr>
          <w:rFonts w:ascii="Times New Roman" w:hAnsi="Times New Roman"/>
          <w:sz w:val="20"/>
        </w:rPr>
        <w:t>; the Existing Guarantee and Collateral Agreement as amended by this Amendment, the </w:t>
      </w:r>
      <w:r>
        <w:rPr>
          <w:rFonts w:ascii="Times New Roman" w:hAnsi="Times New Roman"/>
          <w:sz w:val="20"/>
          <w:u w:val="single"/>
        </w:rPr>
        <w:t>Guarantee and Collateral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Loan Parties, the Lenders and the Administrative Agent wish to amend the Existing Credit Agreement and the Existing Guarantee and Collateral Agreement as provided herein, all on and subject to the term and conditions hereinafter set forth;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Lenders party hereto constitute the Required Lenders under the Existing Credit Agreement; and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premises and agreements, provisions and covenants herein contained, the parties hereto hereby covenant and agree as follows: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sz w:val="20"/>
          <w:u w:val="single"/>
        </w:rPr>
        <w:t>Amendments to Existing Credit Agreement</w:t>
      </w:r>
      <w:r>
        <w:rPr>
          <w:rFonts w:ascii="Times New Roman" w:hAnsi="Times New Roman"/>
          <w:sz w:val="20"/>
        </w:rPr>
        <w:t xml:space="preserve">. Subject to the satisfaction of the conditions precedent set forth in </w:t>
      </w:r>
      <w:r>
        <w:rPr>
          <w:rFonts w:ascii="Times New Roman" w:hAnsi="Times New Roman"/>
          <w:sz w:val="20"/>
          <w:u w:val="single"/>
        </w:rPr>
        <w:t>Section 3</w:t>
      </w:r>
      <w:r>
        <w:rPr>
          <w:rFonts w:ascii="Times New Roman" w:hAnsi="Times New Roman"/>
          <w:sz w:val="20"/>
        </w:rPr>
        <w:t xml:space="preserve"> hereof, effective on and as of the Third Amendment Closing Date (as defined below) the Existing Credit Agreement shall be amended by deleting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by inserting the bold underlined text (indicated textually in the same manner as the following example: </w:t>
      </w:r>
      <w:r>
        <w:rPr>
          <w:rFonts w:ascii="Times New Roman" w:hAnsi="Times New Roman"/>
          <w:b/>
          <w:color w:val="0000FF"/>
          <w:sz w:val="20"/>
          <w:u w:val="single"/>
        </w:rPr>
        <w:t>underlined text</w:t>
      </w:r>
      <w:r>
        <w:rPr>
          <w:rFonts w:ascii="Times New Roman" w:hAnsi="Times New Roman"/>
          <w:sz w:val="20"/>
        </w:rPr>
        <w:t xml:space="preserve">) as set forth in the pages of the Credit Agreement attached as </w:t>
      </w:r>
      <w:r>
        <w:rPr>
          <w:rFonts w:ascii="Times New Roman" w:hAnsi="Times New Roman"/>
          <w:sz w:val="20"/>
          <w:u w:val="single"/>
        </w:rPr>
        <w:t>Exhibit A</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sz w:val="20"/>
          <w:u w:val="single"/>
        </w:rPr>
        <w:t>Amendment to the Existing Guarantee and Collateral Agreement</w:t>
      </w:r>
      <w:r>
        <w:rPr>
          <w:rFonts w:ascii="Times New Roman" w:hAnsi="Times New Roman"/>
          <w:sz w:val="20"/>
        </w:rPr>
        <w:t xml:space="preserve">. Subject to the satisfaction of the conditions precedent set forth in </w:t>
      </w:r>
      <w:r>
        <w:rPr>
          <w:rFonts w:ascii="Times New Roman" w:hAnsi="Times New Roman"/>
          <w:sz w:val="20"/>
          <w:u w:val="single"/>
        </w:rPr>
        <w:t>Section 3</w:t>
      </w:r>
      <w:r>
        <w:rPr>
          <w:rFonts w:ascii="Times New Roman" w:hAnsi="Times New Roman"/>
          <w:sz w:val="20"/>
        </w:rPr>
        <w:t xml:space="preserve"> hereof, effective on and as of the Third Amendment Closing Date (as defined below), the Existing Guarantee and Collateral Agreement shall be amended by deleting the stricken text (indicated textually in the same manner as the following example: </w:t>
      </w:r>
      <w:r>
        <w:rPr>
          <w:rFonts w:ascii="Times New Roman" w:hAnsi="Times New Roman"/>
          <w:strike/>
          <w:color w:val="FF0000"/>
          <w:sz w:val="20"/>
        </w:rPr>
        <w:t>stricken text</w:t>
      </w:r>
      <w:r>
        <w:rPr>
          <w:rFonts w:ascii="Times New Roman" w:hAnsi="Times New Roman"/>
          <w:sz w:val="20"/>
        </w:rPr>
        <w:t xml:space="preserve">) and by inserting the bold underlined text (indicated textually in the same manner as the following example: </w:t>
      </w:r>
      <w:r>
        <w:rPr>
          <w:rFonts w:ascii="Times New Roman" w:hAnsi="Times New Roman"/>
          <w:b/>
          <w:color w:val="0000FF"/>
          <w:sz w:val="20"/>
          <w:u w:val="single"/>
        </w:rPr>
        <w:t>underlined text</w:t>
      </w:r>
      <w:r>
        <w:rPr>
          <w:rFonts w:ascii="Times New Roman" w:hAnsi="Times New Roman"/>
          <w:sz w:val="20"/>
        </w:rPr>
        <w:t xml:space="preserve">) as set forth in the pages of the Guarantee and Collateral Agreement attached as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sz w:val="20"/>
          <w:u w:val="single"/>
        </w:rPr>
        <w:t>Conditions to Effectiveness</w:t>
      </w:r>
      <w:r>
        <w:rPr>
          <w:rFonts w:ascii="Times New Roman" w:hAnsi="Times New Roman"/>
          <w:sz w:val="20"/>
        </w:rPr>
        <w:t xml:space="preserve">. This Amendment shall become effective on the first date (the Third Amendment Closing Date) when, and only when, each of the applicable conditions set forth below have been satisfied (or waived) in accordance with the terms hereof: </w:t>
      </w:r>
    </w:p>
    <w:p>
      <w:pPr>
        <w:pStyle w:val="TextBody"/>
        <w:bidi w:val="0"/>
        <w:spacing w:before="120" w:after="0"/>
        <w:jc w:val="left"/>
        <w:rPr>
          <w:rFonts w:ascii="Times New Roman" w:hAnsi="Times New Roman"/>
          <w:sz w:val="20"/>
        </w:rPr>
      </w:pPr>
      <w:r>
        <w:rPr>
          <w:rFonts w:ascii="Times New Roman" w:hAnsi="Times New Roman"/>
          <w:sz w:val="20"/>
        </w:rPr>
        <w:t xml:space="preserve">(a)    this Amendment shall have been executed and delivered by each Loan Party, Lenders constituting all of the Required Lenders and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contained in the Credit Agreement or in any Loan Document shall be true and correct in all material respects on and as of the Third Amendment Closing Date to the same extent as though made on and as of that date, except to the extent such representations and warranties specifically relate to an earlier date, in which case such representations and warranties shall be true and correct in all material respects as of such earlier date; provided that, in each case, such materiality qualifiers shall not be applicable to any representations and warranties that are already qualified or modified by materiality in the test thereof; </w:t>
      </w:r>
    </w:p>
    <w:p>
      <w:pPr>
        <w:pStyle w:val="TextBody"/>
        <w:bidi w:val="0"/>
        <w:spacing w:before="120" w:after="0"/>
        <w:jc w:val="left"/>
        <w:rPr>
          <w:rFonts w:ascii="Times New Roman" w:hAnsi="Times New Roman"/>
          <w:sz w:val="20"/>
        </w:rPr>
      </w:pPr>
      <w:r>
        <w:rPr>
          <w:rFonts w:ascii="Times New Roman" w:hAnsi="Times New Roman"/>
          <w:sz w:val="20"/>
        </w:rPr>
        <w:t xml:space="preserve">(c)    no Default or Event of Default exists as of the Third Amendment Closing Date; and </w:t>
      </w:r>
    </w:p>
    <w:p>
      <w:pPr>
        <w:pStyle w:val="TextBody"/>
        <w:bidi w:val="0"/>
        <w:spacing w:before="120" w:after="0"/>
        <w:jc w:val="left"/>
        <w:rPr>
          <w:rFonts w:ascii="Times New Roman" w:hAnsi="Times New Roman"/>
          <w:sz w:val="20"/>
        </w:rPr>
      </w:pPr>
      <w:r>
        <w:rPr>
          <w:rFonts w:ascii="Times New Roman" w:hAnsi="Times New Roman"/>
          <w:sz w:val="20"/>
        </w:rPr>
        <w:t xml:space="preserve">(d)    the Administrative Agent shall have received all accrued and reasonable fees, costs and expenses (including reasonable and documented out-of-pocket legal fees and expenses) and other amounts due and payable in connection with this Amendment on or prior to the Third Amendment Closing Date.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Loan Party (a) is duly incorporated, formed or organized, validly existing and in good standing under the laws of the jurisdiction of its incorporation, formation or organization, as applicable, (b) has all requisite power and authority to carry on its business as now conducted and, except where the failure to do so would not reasonably be expected to result in a Material Adverse Effect, to own and lease its property and (c) is qualified and in good standing to do business in every jurisdiction where such qualification or status is required, except such jurisdictions where the failure to so qualify or be in good standing, individually or in the aggregate, would not reasonably be expected to result in a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This Amendment is within each Loan Partys powers and has been duly authorized by all necessary action on the part of such Loan Party. This Amendment has been duly executed and delivered by each Loan Party and constitutes a legal, valid and binding obligation of such Loan Party, enforceable in accordance with its terms, subject to the Bankruptcy Code or any other state or federal bankruptcy or insolvency law, other laws affecting creditors rights generally and general principles of equity, regardless of whether considered in a proceeding in equity or at law.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by the Loan Parties of the Amendment (a) do not require any consent or approval of, registration or filing with, or any other action by, any Governmental Authority, except (i) such as have been obtained or made and are in full force and effect and (ii) consents, approvals, registrations, filings, permits or actions the failure to obtain or perform which would not reasonably be expected to result in a Material Adverse Effect, (b) will not violate the Operating Documents of any Loan Party, and (c) will not violate any Requirement of Law except, individually or in the aggregate, where such violation would not reasonably be expected to result in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    </w:t>
      </w:r>
      <w:r>
        <w:rPr>
          <w:rFonts w:ascii="Times New Roman" w:hAnsi="Times New Roman"/>
          <w:sz w:val="20"/>
          <w:u w:val="single"/>
        </w:rPr>
        <w:t>Reaffirmation of the Loan Parties</w:t>
      </w:r>
      <w:r>
        <w:rPr>
          <w:rFonts w:ascii="Times New Roman" w:hAnsi="Times New Roman"/>
          <w:sz w:val="20"/>
        </w:rPr>
        <w:t xml:space="preserve">. The Borrower, on behalf of each Loan Party hereby consents to the amendment of the Existing Credit Agreement and the Existing Guarantee and Collateral Agreement effected hereby and confirms and agrees that, notwithstanding the effectiveness of this Amendment, each Loan Document is, and the obligations of each Loan Party contained in the Credit Agreement, this Amendment, the Guarantee and Collateral Agreement and in any other Loan Document to which it is a party are, and shall continue to be, in full force and effect and are hereby ratified and confirmed in all respects, in each case as amended by this Amendment. For greater certainty and without limiting the foregoing, each Loan Party hereby confirms that the existing security interests granted by each Loan Party in favor of the Secured Parties pursuant to the Loan Documents in the Collateral described therein shall continue to secure the Obligations of the Loan Parties under the Credit Agreement and the Loan Documents as and to the extent provided in the Loan Documents. </w:t>
      </w:r>
    </w:p>
    <w:p>
      <w:pPr>
        <w:pStyle w:val="TextBody"/>
        <w:bidi w:val="0"/>
        <w:spacing w:before="240" w:after="0"/>
        <w:jc w:val="left"/>
        <w:rPr>
          <w:rFonts w:ascii="Times New Roman" w:hAnsi="Times New Roman"/>
          <w:sz w:val="20"/>
        </w:rPr>
      </w:pPr>
      <w:r>
        <w:rPr>
          <w:rFonts w:ascii="Times New Roman" w:hAnsi="Times New Roman"/>
          <w:sz w:val="20"/>
        </w:rPr>
        <w:t>SECTION 6.    </w:t>
      </w:r>
      <w:r>
        <w:rPr>
          <w:rFonts w:ascii="Times New Roman" w:hAnsi="Times New Roman"/>
          <w:sz w:val="20"/>
          <w:u w:val="single"/>
        </w:rPr>
        <w:t>Amendment, Modification and Waiver</w:t>
      </w:r>
      <w:r>
        <w:rPr>
          <w:rFonts w:ascii="Times New Roman" w:hAnsi="Times New Roman"/>
          <w:sz w:val="20"/>
        </w:rPr>
        <w:t xml:space="preserve">. This Amendment may not be amended, modified or waived except in accordance with Section 10.1 of the Credit Agreement. </w:t>
      </w:r>
    </w:p>
    <w:p>
      <w:pPr>
        <w:pStyle w:val="TextBody"/>
        <w:bidi w:val="0"/>
        <w:spacing w:before="240" w:after="0"/>
        <w:jc w:val="left"/>
        <w:rPr>
          <w:rFonts w:ascii="Times New Roman" w:hAnsi="Times New Roman"/>
          <w:sz w:val="20"/>
        </w:rPr>
      </w:pPr>
      <w:r>
        <w:rPr>
          <w:rFonts w:ascii="Times New Roman" w:hAnsi="Times New Roman"/>
          <w:sz w:val="20"/>
        </w:rPr>
        <w:t>SECTION 7.    </w:t>
      </w:r>
      <w:r>
        <w:rPr>
          <w:rFonts w:ascii="Times New Roman" w:hAnsi="Times New Roman"/>
          <w:sz w:val="20"/>
          <w:u w:val="single"/>
        </w:rPr>
        <w:t>Entire Agreement</w:t>
      </w:r>
      <w:r>
        <w:rPr>
          <w:rFonts w:ascii="Times New Roman" w:hAnsi="Times New Roman"/>
          <w:sz w:val="20"/>
        </w:rPr>
        <w:t xml:space="preserve">. This Amendment, the Credit Agreement, the Guarantee and Collateral Agreement and the other Loan Documents constitute the entire agreement among the parties hereto relating to the subject matter hereof and thereof and supersede all previous agreements and understandings, oral or written, relating to the subject matter hereof and thereof. Except as expressly set forth herein, this Amendment shall not by implication or otherwise limit, impair, constitute a waiver of, or otherwise affect the rights and remedies of any party under, the Credit Agreement or the Guarantee and Collateral Agreement, nor alter, modify, amend or in any way affect any of the terms, conditions, obligations, covenants or agreements contained in the Credit Agreement or the Guarantee and Collateral Agreement, all of which are ratified and affirmed in all respects and shall continue in full force and effect. It is understood and agreed that on and after the Third Amendment Closing Date, each reference in each Loan Document to the Credit Agreement or the Guarantee and Collateral Agreement, whether direct or indirect, shall hereafter be deemed to be a reference to the Credit Agreement and/or the Guarantee and Collateral Agreement as amended hereby, as applicable, and that this Amendment is a Loan Document. This Amendment shall not constitute a novation of any amount owing under the Credit Agreement and all amounts owing in respect of principal, interest, fees and other amounts pursuant to the Credit Agreement and the Loan Documents shall, to the extent not paid or exchanged on or prior to the Third Amendment Closing Date, shall continue to be owing under the Credit Agreement or such Loan Documents until paid in accordance therewith. </w:t>
      </w:r>
    </w:p>
    <w:p>
      <w:pPr>
        <w:pStyle w:val="TextBody"/>
        <w:bidi w:val="0"/>
        <w:spacing w:before="240" w:after="0"/>
        <w:jc w:val="left"/>
        <w:rPr>
          <w:rFonts w:ascii="Times New Roman" w:hAnsi="Times New Roman"/>
          <w:sz w:val="20"/>
        </w:rPr>
      </w:pPr>
      <w:r>
        <w:rPr>
          <w:rFonts w:ascii="Times New Roman" w:hAnsi="Times New Roman"/>
          <w:sz w:val="20"/>
        </w:rPr>
        <w:t>SECTION 8.    </w:t>
      </w:r>
      <w:r>
        <w:rPr>
          <w:rFonts w:ascii="Times New Roman" w:hAnsi="Times New Roman"/>
          <w:sz w:val="20"/>
          <w:u w:val="single"/>
        </w:rPr>
        <w:t>Headings</w:t>
      </w:r>
      <w:r>
        <w:rPr>
          <w:rFonts w:ascii="Times New Roman" w:hAnsi="Times New Roman"/>
          <w:sz w:val="20"/>
        </w:rPr>
        <w:t xml:space="preserve">. Section headings used herein are for convenience of reference only, are not part of this Amendment and shall not affect the construction of, or be taken into consideration in interpreting, this Amendment. </w:t>
      </w:r>
    </w:p>
    <w:p>
      <w:pPr>
        <w:pStyle w:val="TextBody"/>
        <w:bidi w:val="0"/>
        <w:spacing w:before="240" w:after="0"/>
        <w:jc w:val="left"/>
        <w:rPr>
          <w:rFonts w:ascii="Times New Roman" w:hAnsi="Times New Roman"/>
          <w:sz w:val="20"/>
        </w:rPr>
      </w:pPr>
      <w:r>
        <w:rPr>
          <w:rFonts w:ascii="Times New Roman" w:hAnsi="Times New Roman"/>
          <w:sz w:val="20"/>
        </w:rPr>
        <w:t>SECTION 9.    </w:t>
      </w:r>
      <w:r>
        <w:rPr>
          <w:rFonts w:ascii="Times New Roman" w:hAnsi="Times New Roman"/>
          <w:sz w:val="20"/>
          <w:u w:val="single"/>
        </w:rPr>
        <w:t>Severability</w:t>
      </w:r>
      <w:r>
        <w:rPr>
          <w:rFonts w:ascii="Times New Roman" w:hAnsi="Times New Roman"/>
          <w:sz w:val="20"/>
        </w:rPr>
        <w:t xml:space="preserve">. 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SECTION 10.    </w:t>
      </w:r>
      <w:r>
        <w:rPr>
          <w:rFonts w:ascii="Times New Roman" w:hAnsi="Times New Roman"/>
          <w:sz w:val="20"/>
          <w:u w:val="single"/>
        </w:rPr>
        <w:t>Counterparts</w:t>
      </w:r>
      <w:r>
        <w:rPr>
          <w:rFonts w:ascii="Times New Roman" w:hAnsi="Times New Roman"/>
          <w:sz w:val="20"/>
        </w:rPr>
        <w:t xml:space="preserve">. This Amendment may be executed in one or more counterparts (and by different parties hereto in different counterparts), each of which shall be deemed an original, but all of which together shall constitute one and the same instrument. Delivery by fax or other electronic transmission of an original executed counterpart of this Amendment shall be effective as delivery of an original executed counterpart of this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11.    </w:t>
      </w:r>
      <w:r>
        <w:rPr>
          <w:rFonts w:ascii="Times New Roman" w:hAnsi="Times New Roman"/>
          <w:sz w:val="20"/>
          <w:u w:val="single"/>
        </w:rPr>
        <w:t>Governing Law</w:t>
      </w:r>
      <w:r>
        <w:rPr>
          <w:rFonts w:ascii="Times New Roman" w:hAnsi="Times New Roman"/>
          <w:sz w:val="20"/>
        </w:rPr>
        <w:t xml:space="preserve">. This Amendment is executed pursuant to the Credit Agreement and the Guarantee and Collateral Agreement and shall be construed, administered and applied in accordance with the terms and provisions of the Credit Agreement and the Guarantee and Collateral Agreement. The provisions contained in Section 10.13 (Governing Law) and Section 10.14 (Submission to Jurisdiction; Waivers) of the Credit Agreement are incorporated herein by reference to the same extent as if reproduced herein in their entirety,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Amendment to be duly executed by their respective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0"/>
        <w:gridCol w:w="88"/>
        <w:gridCol w:w="3384"/>
      </w:tblGrid>
      <w:tr>
        <w:trPr/>
        <w:tc>
          <w:tcPr>
            <w:tcW w:w="610"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338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GROUP, INC.</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Gordon</w:t>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bidi w:val="0"/>
              <w:spacing w:before="0" w:after="0"/>
              <w:jc w:val="left"/>
              <w:rPr>
                <w:rFonts w:ascii="Times New Roman" w:hAnsi="Times New Roman"/>
                <w:sz w:val="20"/>
              </w:rPr>
            </w:pPr>
            <w:r>
              <w:rPr>
                <w:rFonts w:ascii="Times New Roman" w:hAnsi="Times New Roman"/>
                <w:sz w:val="20"/>
              </w:rPr>
              <w:t>Stephen Gordon</w:t>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GUARANTORS: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INC.</w:t>
            </w:r>
          </w:p>
        </w:tc>
      </w:tr>
      <w:tr>
        <w:trPr>
          <w:trHeight w:val="120" w:hRule="atLeast"/>
        </w:trPr>
        <w:tc>
          <w:tcPr>
            <w:tcW w:w="610" w:type="dxa"/>
            <w:tcBorders/>
            <w:vAlign w:val="center"/>
          </w:tcPr>
          <w:p>
            <w:pPr>
              <w:pStyle w:val="TableContents"/>
              <w:bidi w:val="0"/>
              <w:spacing w:before="0" w:after="283"/>
              <w:jc w:val="left"/>
              <w:rPr>
                <w:sz w:val="4"/>
                <w:szCs w:val="4"/>
              </w:rPr>
            </w:pPr>
            <w:r>
              <w:rPr>
                <w:sz w:val="4"/>
                <w:szCs w:val="4"/>
              </w:rPr>
            </w:r>
          </w:p>
        </w:tc>
        <w:tc>
          <w:tcPr>
            <w:tcW w:w="3472" w:type="dxa"/>
            <w:gridSpan w:val="2"/>
            <w:tcBorders/>
            <w:vAlign w:val="center"/>
          </w:tcPr>
          <w:p>
            <w:pPr>
              <w:pStyle w:val="TableContents"/>
              <w:bidi w:val="0"/>
              <w:spacing w:before="0" w:after="283"/>
              <w:jc w:val="left"/>
              <w:rPr>
                <w:sz w:val="4"/>
                <w:szCs w:val="4"/>
              </w:rPr>
            </w:pPr>
            <w:r>
              <w:rPr>
                <w:sz w:val="4"/>
                <w:szCs w:val="4"/>
              </w:rPr>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Gordon</w:t>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bidi w:val="0"/>
              <w:spacing w:before="0" w:after="0"/>
              <w:jc w:val="left"/>
              <w:rPr>
                <w:rFonts w:ascii="Times New Roman" w:hAnsi="Times New Roman"/>
                <w:sz w:val="20"/>
              </w:rPr>
            </w:pPr>
            <w:r>
              <w:rPr>
                <w:rFonts w:ascii="Times New Roman" w:hAnsi="Times New Roman"/>
                <w:sz w:val="20"/>
              </w:rPr>
              <w:t>Stephen Gordon</w:t>
            </w:r>
          </w:p>
        </w:tc>
      </w:tr>
      <w:tr>
        <w:trPr/>
        <w:tc>
          <w:tcPr>
            <w:tcW w:w="610"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88" w:type="dxa"/>
            <w:tcBorders/>
            <w:vAlign w:val="bottom"/>
          </w:tcPr>
          <w:p>
            <w:pPr>
              <w:pStyle w:val="TableContents"/>
              <w:bidi w:val="0"/>
              <w:spacing w:before="0" w:after="283"/>
              <w:jc w:val="left"/>
              <w:rPr/>
            </w:pPr>
            <w:r>
              <w:rPr/>
              <w:t> </w:t>
            </w:r>
          </w:p>
        </w:tc>
        <w:tc>
          <w:tcPr>
            <w:tcW w:w="3384"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83"/>
        <w:gridCol w:w="60"/>
        <w:gridCol w:w="3339"/>
      </w:tblGrid>
      <w:tr>
        <w:trPr/>
        <w:tc>
          <w:tcPr>
            <w:tcW w:w="68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B.V.</w:t>
            </w:r>
          </w:p>
        </w:tc>
      </w:tr>
      <w:tr>
        <w:trPr>
          <w:trHeight w:val="120" w:hRule="atLeast"/>
        </w:trPr>
        <w:tc>
          <w:tcPr>
            <w:tcW w:w="683" w:type="dxa"/>
            <w:tcBorders/>
            <w:vAlign w:val="center"/>
          </w:tcPr>
          <w:p>
            <w:pPr>
              <w:pStyle w:val="TableContents"/>
              <w:bidi w:val="0"/>
              <w:spacing w:before="0" w:after="283"/>
              <w:jc w:val="left"/>
              <w:rPr>
                <w:sz w:val="4"/>
                <w:szCs w:val="4"/>
              </w:rPr>
            </w:pPr>
            <w:r>
              <w:rPr>
                <w:sz w:val="4"/>
                <w:szCs w:val="4"/>
              </w:rPr>
            </w:r>
          </w:p>
        </w:tc>
        <w:tc>
          <w:tcPr>
            <w:tcW w:w="3399" w:type="dxa"/>
            <w:gridSpan w:val="2"/>
            <w:tcBorders/>
            <w:vAlign w:val="center"/>
          </w:tcPr>
          <w:p>
            <w:pPr>
              <w:pStyle w:val="TableContents"/>
              <w:bidi w:val="0"/>
              <w:spacing w:before="0" w:after="283"/>
              <w:jc w:val="left"/>
              <w:rPr>
                <w:sz w:val="4"/>
                <w:szCs w:val="4"/>
              </w:rPr>
            </w:pPr>
            <w:r>
              <w:rPr>
                <w:sz w:val="4"/>
                <w:szCs w:val="4"/>
              </w:rPr>
            </w:r>
          </w:p>
        </w:tc>
      </w:tr>
      <w:tr>
        <w:trPr/>
        <w:tc>
          <w:tcPr>
            <w:tcW w:w="68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Stephen Gordon</w:t>
            </w:r>
          </w:p>
        </w:tc>
      </w:tr>
      <w:tr>
        <w:trPr/>
        <w:tc>
          <w:tcPr>
            <w:tcW w:w="68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Stephen Gordon</w:t>
            </w:r>
          </w:p>
        </w:tc>
      </w:tr>
      <w:tr>
        <w:trPr/>
        <w:tc>
          <w:tcPr>
            <w:tcW w:w="68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9" w:type="dxa"/>
            <w:tcBorders/>
            <w:vAlign w:val="bottom"/>
          </w:tcPr>
          <w:p>
            <w:pPr>
              <w:pStyle w:val="TableContents"/>
              <w:bidi w:val="0"/>
              <w:spacing w:before="0" w:after="283"/>
              <w:jc w:val="left"/>
              <w:rPr/>
            </w:pPr>
            <w:r>
              <w:rPr/>
              <w:t>Director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41"/>
        <w:gridCol w:w="60"/>
        <w:gridCol w:w="3381"/>
      </w:tblGrid>
      <w:tr>
        <w:trPr/>
        <w:tc>
          <w:tcPr>
            <w:tcW w:w="6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ADMINISTRATIVE AGENT:</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CANADIAN IMPERIAL BANK OF COMMERCE</w:t>
            </w:r>
          </w:p>
        </w:tc>
      </w:tr>
      <w:tr>
        <w:trPr>
          <w:trHeight w:val="240" w:hRule="atLeast"/>
        </w:trPr>
        <w:tc>
          <w:tcPr>
            <w:tcW w:w="641" w:type="dxa"/>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C. Hammer</w:t>
            </w:r>
          </w:p>
        </w:tc>
      </w:tr>
      <w:tr>
        <w:trPr/>
        <w:tc>
          <w:tcPr>
            <w:tcW w:w="64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Joseph C. Hammer</w:t>
            </w:r>
          </w:p>
        </w:tc>
      </w:tr>
      <w:tr>
        <w:trPr/>
        <w:tc>
          <w:tcPr>
            <w:tcW w:w="64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Assistant General Manager</w:t>
            </w:r>
          </w:p>
        </w:tc>
      </w:tr>
      <w:tr>
        <w:trPr>
          <w:trHeight w:val="240" w:hRule="atLeast"/>
        </w:trPr>
        <w:tc>
          <w:tcPr>
            <w:tcW w:w="641" w:type="dxa"/>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 Silva</w:t>
            </w:r>
          </w:p>
        </w:tc>
      </w:tr>
      <w:tr>
        <w:trPr/>
        <w:tc>
          <w:tcPr>
            <w:tcW w:w="64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Julie Silva</w:t>
            </w:r>
          </w:p>
        </w:tc>
      </w:tr>
      <w:tr>
        <w:trPr/>
        <w:tc>
          <w:tcPr>
            <w:tcW w:w="64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Assistant General Manager</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641"/>
        <w:gridCol w:w="60"/>
        <w:gridCol w:w="3381"/>
      </w:tblGrid>
      <w:tr>
        <w:trPr/>
        <w:tc>
          <w:tcPr>
            <w:tcW w:w="64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8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LENDERS:</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CANADIAN IMPERIAL BANK OF COMMERCE,</w:t>
            </w:r>
            <w:r>
              <w:rPr/>
              <w:t xml:space="preserve"> as a Lender</w:t>
            </w:r>
          </w:p>
        </w:tc>
      </w:tr>
      <w:tr>
        <w:trPr>
          <w:trHeight w:val="240" w:hRule="atLeast"/>
        </w:trPr>
        <w:tc>
          <w:tcPr>
            <w:tcW w:w="641" w:type="dxa"/>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Joseph C. Hammer</w:t>
            </w:r>
          </w:p>
        </w:tc>
      </w:tr>
      <w:tr>
        <w:trPr/>
        <w:tc>
          <w:tcPr>
            <w:tcW w:w="64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Joseph C. Hammer</w:t>
            </w:r>
          </w:p>
        </w:tc>
      </w:tr>
      <w:tr>
        <w:trPr/>
        <w:tc>
          <w:tcPr>
            <w:tcW w:w="64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Assistant General Manager</w:t>
            </w:r>
          </w:p>
        </w:tc>
      </w:tr>
      <w:tr>
        <w:trPr>
          <w:trHeight w:val="240" w:hRule="atLeast"/>
        </w:trPr>
        <w:tc>
          <w:tcPr>
            <w:tcW w:w="641" w:type="dxa"/>
            <w:tcBorders/>
            <w:vAlign w:val="center"/>
          </w:tcPr>
          <w:p>
            <w:pPr>
              <w:pStyle w:val="TableContents"/>
              <w:bidi w:val="0"/>
              <w:spacing w:before="0" w:after="283"/>
              <w:jc w:val="left"/>
              <w:rPr>
                <w:sz w:val="4"/>
                <w:szCs w:val="4"/>
              </w:rPr>
            </w:pPr>
            <w:r>
              <w:rPr>
                <w:sz w:val="4"/>
                <w:szCs w:val="4"/>
              </w:rPr>
            </w:r>
          </w:p>
        </w:tc>
        <w:tc>
          <w:tcPr>
            <w:tcW w:w="3441" w:type="dxa"/>
            <w:gridSpan w:val="2"/>
            <w:tcBorders/>
            <w:vAlign w:val="center"/>
          </w:tcPr>
          <w:p>
            <w:pPr>
              <w:pStyle w:val="TableContents"/>
              <w:bidi w:val="0"/>
              <w:spacing w:before="0" w:after="283"/>
              <w:jc w:val="left"/>
              <w:rPr>
                <w:sz w:val="4"/>
                <w:szCs w:val="4"/>
              </w:rPr>
            </w:pPr>
            <w:r>
              <w:rPr>
                <w:sz w:val="4"/>
                <w:szCs w:val="4"/>
              </w:rPr>
            </w:r>
          </w:p>
        </w:tc>
      </w:tr>
      <w:tr>
        <w:trPr/>
        <w:tc>
          <w:tcPr>
            <w:tcW w:w="64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 Silva</w:t>
            </w:r>
          </w:p>
        </w:tc>
      </w:tr>
      <w:tr>
        <w:trPr/>
        <w:tc>
          <w:tcPr>
            <w:tcW w:w="64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Julie Silva</w:t>
            </w:r>
          </w:p>
        </w:tc>
      </w:tr>
      <w:tr>
        <w:trPr/>
        <w:tc>
          <w:tcPr>
            <w:tcW w:w="64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81"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Assistant General Manager</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b/>
          <w:i/>
          <w:color w:val="0000FF"/>
          <w:sz w:val="20"/>
          <w:u w:val="single"/>
        </w:rPr>
        <w:t>Conformed Credit Agreement (through Third Amendment)</w:t>
      </w:r>
      <w:r>
        <w:rPr>
          <w:rFonts w:ascii="Times New Roman" w:hAnsi="Times New Roman"/>
          <w:sz w:val="20"/>
        </w:rPr>
        <w:t xml:space="preserve"> </w:t>
      </w:r>
    </w:p>
    <w:p>
      <w:pPr>
        <w:pStyle w:val="TextBody"/>
        <w:bidi w:val="0"/>
        <w:spacing w:before="0" w:after="0"/>
        <w:jc w:val="right"/>
        <w:rPr>
          <w:rFonts w:ascii="Times New Roman" w:hAnsi="Times New Roman"/>
          <w:sz w:val="20"/>
        </w:rPr>
      </w:pPr>
      <w:r>
        <w:rPr>
          <w:rFonts w:ascii="Times New Roman" w:hAnsi="Times New Roman"/>
          <w:b/>
          <w:i/>
          <w:color w:val="0000FF"/>
          <w:sz w:val="20"/>
          <w:u w:val="single"/>
        </w:rPr>
        <w:t>Execution Version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SENIOR SECURED CREDIT FACILITIES </w:t>
      </w:r>
    </w:p>
    <w:p>
      <w:pPr>
        <w:pStyle w:val="TextBody"/>
        <w:bidi w:val="0"/>
        <w:spacing w:before="24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25, 2022, as amended by: </w:t>
      </w:r>
    </w:p>
    <w:p>
      <w:pPr>
        <w:pStyle w:val="TextBody"/>
        <w:bidi w:val="0"/>
        <w:spacing w:before="0" w:after="0"/>
        <w:jc w:val="center"/>
        <w:rPr>
          <w:rFonts w:ascii="Times New Roman" w:hAnsi="Times New Roman"/>
          <w:sz w:val="20"/>
        </w:rPr>
      </w:pPr>
      <w:r>
        <w:rPr>
          <w:rFonts w:ascii="Times New Roman" w:hAnsi="Times New Roman"/>
          <w:sz w:val="20"/>
        </w:rPr>
        <w:t xml:space="preserve">the First Amendment to Credit Agreement dated as of May 8, 2023, </w:t>
      </w:r>
    </w:p>
    <w:p>
      <w:pPr>
        <w:pStyle w:val="TextBody"/>
        <w:bidi w:val="0"/>
        <w:spacing w:before="0" w:after="0"/>
        <w:jc w:val="center"/>
        <w:rPr>
          <w:rFonts w:ascii="Times New Roman" w:hAnsi="Times New Roman"/>
          <w:sz w:val="20"/>
        </w:rPr>
      </w:pPr>
      <w:r>
        <w:rPr>
          <w:rFonts w:ascii="Times New Roman" w:hAnsi="Times New Roman"/>
          <w:sz w:val="20"/>
        </w:rPr>
        <w:t xml:space="preserve">the Second Amendment to Credit Agreement dated as of June 23, 2023, </w:t>
      </w:r>
    </w:p>
    <w:p>
      <w:pPr>
        <w:pStyle w:val="TextBody"/>
        <w:bidi w:val="0"/>
        <w:spacing w:before="0" w:after="0"/>
        <w:jc w:val="center"/>
        <w:rPr>
          <w:rFonts w:ascii="Times New Roman" w:hAnsi="Times New Roman"/>
          <w:sz w:val="20"/>
        </w:rPr>
      </w:pPr>
      <w:r>
        <w:rPr>
          <w:rFonts w:ascii="Times New Roman" w:hAnsi="Times New Roman"/>
          <w:color w:val="0000FF"/>
          <w:sz w:val="20"/>
          <w:u w:val="single"/>
        </w:rPr>
        <w:t>the Third Amendment to Credit Agreement dated as of November 9, 2023</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among </w:t>
      </w:r>
    </w:p>
    <w:p>
      <w:pPr>
        <w:pStyle w:val="TextBody"/>
        <w:bidi w:val="0"/>
        <w:spacing w:before="480" w:after="0"/>
        <w:jc w:val="center"/>
        <w:rPr>
          <w:rFonts w:ascii="Times New Roman" w:hAnsi="Times New Roman"/>
          <w:b/>
          <w:sz w:val="20"/>
        </w:rPr>
      </w:pPr>
      <w:r>
        <w:rPr>
          <w:rFonts w:ascii="Times New Roman" w:hAnsi="Times New Roman"/>
          <w:b/>
          <w:sz w:val="20"/>
        </w:rPr>
        <w:t xml:space="preserve">TRANSMEDICS GROUP, INC., </w:t>
      </w:r>
    </w:p>
    <w:p>
      <w:pPr>
        <w:pStyle w:val="TextBody"/>
        <w:bidi w:val="0"/>
        <w:spacing w:before="0" w:after="0"/>
        <w:jc w:val="center"/>
        <w:rPr>
          <w:rFonts w:ascii="Times New Roman" w:hAnsi="Times New Roman"/>
          <w:sz w:val="20"/>
        </w:rPr>
      </w:pPr>
      <w:r>
        <w:rPr>
          <w:rFonts w:ascii="Times New Roman" w:hAnsi="Times New Roman"/>
          <w:sz w:val="20"/>
        </w:rPr>
        <w:t xml:space="preserve">as the Borrower, </w:t>
      </w:r>
    </w:p>
    <w:p>
      <w:pPr>
        <w:pStyle w:val="TextBody"/>
        <w:bidi w:val="0"/>
        <w:spacing w:before="480" w:after="0"/>
        <w:jc w:val="center"/>
        <w:rPr>
          <w:rFonts w:ascii="Times New Roman" w:hAnsi="Times New Roman"/>
          <w:b/>
          <w:sz w:val="20"/>
        </w:rPr>
      </w:pPr>
      <w:r>
        <w:rPr>
          <w:rFonts w:ascii="Times New Roman" w:hAnsi="Times New Roman"/>
          <w:b/>
          <w:sz w:val="20"/>
        </w:rPr>
        <w:t xml:space="preserve">THE SEVERAL LENDERS FROM TIME TO TIME PARTY HERETO,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480" w:after="0"/>
        <w:jc w:val="center"/>
        <w:rPr>
          <w:rFonts w:ascii="Times New Roman" w:hAnsi="Times New Roman"/>
          <w:b/>
          <w:sz w:val="20"/>
        </w:rPr>
      </w:pPr>
      <w:r>
        <w:rPr>
          <w:rFonts w:ascii="Times New Roman" w:hAnsi="Times New Roman"/>
          <w:b/>
          <w:sz w:val="20"/>
        </w:rPr>
        <w:t xml:space="preserve">CANADIAN IMPERIAL BANK OF COMMERCE,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
        <w:gridCol w:w="142"/>
        <w:gridCol w:w="470"/>
        <w:gridCol w:w="142"/>
        <w:gridCol w:w="8669"/>
        <w:gridCol w:w="142"/>
        <w:gridCol w:w="96"/>
        <w:gridCol w:w="419"/>
        <w:gridCol w:w="66"/>
      </w:tblGrid>
      <w:tr>
        <w:trPr/>
        <w:tc>
          <w:tcPr>
            <w:tcW w:w="5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pPr>
            <w:r>
              <w:rPr/>
              <w:t> </w:t>
            </w:r>
          </w:p>
        </w:tc>
        <w:tc>
          <w:tcPr>
            <w:tcW w:w="142"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6" w:type="dxa"/>
            <w:tcBorders/>
            <w:vAlign w:val="bottom"/>
          </w:tcPr>
          <w:p>
            <w:pPr>
              <w:pStyle w:val="TableContents"/>
              <w:bidi w:val="0"/>
              <w:spacing w:before="0" w:after="283"/>
              <w:jc w:val="left"/>
              <w:rPr/>
            </w:pPr>
            <w:r>
              <w:rPr/>
              <w:t> </w:t>
            </w:r>
          </w:p>
        </w:tc>
      </w:tr>
      <w:tr>
        <w:trPr/>
        <w:tc>
          <w:tcPr>
            <w:tcW w:w="9482" w:type="dxa"/>
            <w:gridSpan w:val="5"/>
            <w:tcBorders/>
          </w:tcPr>
          <w:p>
            <w:pPr>
              <w:pStyle w:val="TableContents"/>
              <w:bidi w:val="0"/>
              <w:spacing w:before="0" w:after="283"/>
              <w:jc w:val="left"/>
              <w:rPr>
                <w:b/>
              </w:rPr>
            </w:pPr>
            <w:r>
              <w:rPr>
                <w:b/>
              </w:rPr>
              <w:t>SECTION I DEFINITIONS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1</w:t>
            </w:r>
          </w:p>
        </w:tc>
        <w:tc>
          <w:tcPr>
            <w:tcW w:w="66"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8811"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1.1</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Defined Terms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1.2</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Dutch terms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1.3</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Other Definitional Provisions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32</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1.4</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Rounding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1.5</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Time of Payment and Performance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1.6</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Confidentiality; Privilege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33</w:t>
            </w:r>
          </w:p>
        </w:tc>
        <w:tc>
          <w:tcPr>
            <w:tcW w:w="66" w:type="dxa"/>
            <w:tcBorders/>
            <w:vAlign w:val="bottom"/>
          </w:tcPr>
          <w:p>
            <w:pPr>
              <w:pStyle w:val="TableContents"/>
              <w:bidi w:val="0"/>
              <w:spacing w:before="0" w:after="283"/>
              <w:jc w:val="left"/>
              <w:rPr/>
            </w:pPr>
            <w:r>
              <w:rPr/>
              <w:t> </w:t>
            </w:r>
          </w:p>
        </w:tc>
      </w:tr>
      <w:tr>
        <w:trPr>
          <w:trHeight w:val="120" w:hRule="atLeast"/>
        </w:trPr>
        <w:tc>
          <w:tcPr>
            <w:tcW w:w="9482" w:type="dxa"/>
            <w:gridSpan w:val="5"/>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5"/>
            <w:tcBorders/>
          </w:tcPr>
          <w:p>
            <w:pPr>
              <w:pStyle w:val="TableContents"/>
              <w:bidi w:val="0"/>
              <w:spacing w:before="0" w:after="283"/>
              <w:jc w:val="left"/>
              <w:rPr>
                <w:b/>
              </w:rPr>
            </w:pPr>
            <w:r>
              <w:rPr>
                <w:b/>
              </w:rPr>
              <w:t>SECTION II AMOUNT AND TERMS OF COMMITMENTS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34</w:t>
            </w:r>
          </w:p>
        </w:tc>
        <w:tc>
          <w:tcPr>
            <w:tcW w:w="66"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8811"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Term Commitments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2.2</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Procedure for Term Loan Borrowing</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2.3</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Repayment of Term Loans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2.4</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Fees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2.5</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Optional Loan Prepayments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34</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2.6</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Mandatory Prepayments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35</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2.7</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Conversion and Continuation Options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2.8</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[Reserved]</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2.9</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Interest Rates and Payment Dates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36</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2.10</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Computation of Interest and Fees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2.11</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pPr>
            <w:r>
              <w:rPr/>
              <w:t>Inability to Determine Interest Rate; Benchmark Transition Event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37</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2.12</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Pro Rata Treatment and Payments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39</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2.13</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Illegality; Requirements of Law</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2.14</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Taxes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43</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2.15</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Indemnity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46</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2.16</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Change of Lending Office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2.17</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Substitution of Lenders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47</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2.18</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Defaulting Lenders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48</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2.19</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Notes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6" w:type="dxa"/>
            <w:tcBorders/>
            <w:vAlign w:val="bottom"/>
          </w:tcPr>
          <w:p>
            <w:pPr>
              <w:pStyle w:val="TableContents"/>
              <w:bidi w:val="0"/>
              <w:spacing w:before="0" w:after="283"/>
              <w:jc w:val="left"/>
              <w:rPr/>
            </w:pPr>
            <w:r>
              <w:rPr/>
              <w:t> </w:t>
            </w:r>
          </w:p>
        </w:tc>
      </w:tr>
      <w:tr>
        <w:trPr>
          <w:trHeight w:val="120" w:hRule="atLeast"/>
        </w:trPr>
        <w:tc>
          <w:tcPr>
            <w:tcW w:w="9482" w:type="dxa"/>
            <w:gridSpan w:val="5"/>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5"/>
            <w:tcBorders/>
          </w:tcPr>
          <w:p>
            <w:pPr>
              <w:pStyle w:val="TableContents"/>
              <w:bidi w:val="0"/>
              <w:spacing w:before="0" w:after="283"/>
              <w:jc w:val="left"/>
              <w:rPr>
                <w:b/>
              </w:rPr>
            </w:pPr>
            <w:r>
              <w:rPr>
                <w:b/>
              </w:rPr>
              <w:t>SECTION III [RESERVED]</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49</w:t>
            </w:r>
          </w:p>
        </w:tc>
        <w:tc>
          <w:tcPr>
            <w:tcW w:w="66" w:type="dxa"/>
            <w:tcBorders/>
            <w:vAlign w:val="bottom"/>
          </w:tcPr>
          <w:p>
            <w:pPr>
              <w:pStyle w:val="TableContents"/>
              <w:bidi w:val="0"/>
              <w:spacing w:before="0" w:after="283"/>
              <w:jc w:val="left"/>
              <w:rPr/>
            </w:pPr>
            <w:r>
              <w:rPr/>
              <w:t> </w:t>
            </w:r>
          </w:p>
        </w:tc>
      </w:tr>
      <w:tr>
        <w:trPr>
          <w:trHeight w:val="120" w:hRule="atLeast"/>
        </w:trPr>
        <w:tc>
          <w:tcPr>
            <w:tcW w:w="9482" w:type="dxa"/>
            <w:gridSpan w:val="5"/>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9482" w:type="dxa"/>
            <w:gridSpan w:val="5"/>
            <w:tcBorders/>
          </w:tcPr>
          <w:p>
            <w:pPr>
              <w:pStyle w:val="TableContents"/>
              <w:bidi w:val="0"/>
              <w:spacing w:before="0" w:after="283"/>
              <w:jc w:val="left"/>
              <w:rPr>
                <w:b/>
              </w:rPr>
            </w:pPr>
            <w:r>
              <w:rPr>
                <w:b/>
              </w:rPr>
              <w:t>SECTION IV REPRESENTATIONS AND WARRANTIES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b/>
              </w:rPr>
            </w:pPr>
            <w:r>
              <w:rPr>
                <w:b/>
              </w:rPr>
              <w:t>49</w:t>
            </w:r>
          </w:p>
        </w:tc>
        <w:tc>
          <w:tcPr>
            <w:tcW w:w="66"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612" w:type="dxa"/>
            <w:gridSpan w:val="2"/>
            <w:tcBorders/>
            <w:vAlign w:val="center"/>
          </w:tcPr>
          <w:p>
            <w:pPr>
              <w:pStyle w:val="TableContents"/>
              <w:bidi w:val="0"/>
              <w:spacing w:before="0" w:after="283"/>
              <w:jc w:val="left"/>
              <w:rPr>
                <w:sz w:val="4"/>
                <w:szCs w:val="4"/>
              </w:rPr>
            </w:pPr>
            <w:r>
              <w:rPr>
                <w:sz w:val="4"/>
                <w:szCs w:val="4"/>
              </w:rPr>
            </w:r>
          </w:p>
        </w:tc>
        <w:tc>
          <w:tcPr>
            <w:tcW w:w="8811" w:type="dxa"/>
            <w:gridSpan w:val="2"/>
            <w:tcBorders/>
            <w:vAlign w:val="center"/>
          </w:tcPr>
          <w:p>
            <w:pPr>
              <w:pStyle w:val="TableContents"/>
              <w:bidi w:val="0"/>
              <w:spacing w:before="0" w:after="283"/>
              <w:jc w:val="left"/>
              <w:rPr>
                <w:sz w:val="4"/>
                <w:szCs w:val="4"/>
              </w:rPr>
            </w:pPr>
            <w:r>
              <w:rPr>
                <w:sz w:val="4"/>
                <w:szCs w:val="4"/>
              </w:rPr>
            </w:r>
          </w:p>
        </w:tc>
        <w:tc>
          <w:tcPr>
            <w:tcW w:w="723"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Financial Condition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49</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4.2</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No Change</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4.3</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Existence; Compliance with Law</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4.4</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pPr>
            <w:r>
              <w:rPr/>
              <w:t>Power, Authorization; Enforceable Obligations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50</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4.5</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No Legal Bar</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4.6</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Litigation</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4.7</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No Default.</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4.8</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pPr>
            <w:r>
              <w:rPr/>
              <w:t>Ownership of Property; Liens; Investments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4.9</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Intellectual Property</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4.10</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Taxes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4.11</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Federal Regulations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51</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4.12</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Labor Matters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4.13</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ERISA</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52</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4.14</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pPr>
            <w:r>
              <w:rPr/>
              <w:t>Investment Company Act; Other Regulations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2"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left"/>
              <w:rPr/>
            </w:pPr>
            <w:r>
              <w:rPr/>
              <w:t>4.15</w:t>
            </w:r>
          </w:p>
        </w:tc>
        <w:tc>
          <w:tcPr>
            <w:tcW w:w="142" w:type="dxa"/>
            <w:tcBorders/>
            <w:vAlign w:val="bottom"/>
          </w:tcPr>
          <w:p>
            <w:pPr>
              <w:pStyle w:val="TableContents"/>
              <w:bidi w:val="0"/>
              <w:spacing w:before="0" w:after="283"/>
              <w:jc w:val="left"/>
              <w:rPr/>
            </w:pPr>
            <w:r>
              <w:rPr/>
              <w:t>  </w:t>
            </w:r>
          </w:p>
        </w:tc>
        <w:tc>
          <w:tcPr>
            <w:tcW w:w="8669" w:type="dxa"/>
            <w:tcBorders/>
            <w:vAlign w:val="bottom"/>
          </w:tcPr>
          <w:p>
            <w:pPr>
              <w:pStyle w:val="TableContents"/>
              <w:bidi w:val="0"/>
              <w:spacing w:before="0" w:after="283"/>
              <w:jc w:val="left"/>
              <w:rPr>
                <w:b/>
              </w:rPr>
            </w:pPr>
            <w:r>
              <w:rPr>
                <w:b/>
              </w:rPr>
              <w:t>Subsidiaries</w:t>
            </w:r>
          </w:p>
        </w:tc>
        <w:tc>
          <w:tcPr>
            <w:tcW w:w="14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53</w:t>
            </w:r>
          </w:p>
        </w:tc>
        <w:tc>
          <w:tcPr>
            <w:tcW w:w="66"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
        <w:gridCol w:w="149"/>
        <w:gridCol w:w="60"/>
        <w:gridCol w:w="441"/>
        <w:gridCol w:w="60"/>
        <w:gridCol w:w="149"/>
        <w:gridCol w:w="8556"/>
        <w:gridCol w:w="149"/>
        <w:gridCol w:w="96"/>
        <w:gridCol w:w="422"/>
        <w:gridCol w:w="64"/>
      </w:tblGrid>
      <w:tr>
        <w:trPr/>
        <w:tc>
          <w:tcPr>
            <w:tcW w:w="59"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8556"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0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518"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4.16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Use of Proceeds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4.17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Environmental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53</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4.18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Accuracy of Information, etc</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4.19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Security Documents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Solvency; Voidable Transaction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Regulation H</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Designated Senior Indebtedness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[Reserved]</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Insurance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No Casualty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[Reserved]</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Capitalization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OFAC</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4.29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Regulatory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4.30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Anti-Corruption Laws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7"/>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7"/>
            <w:tcBorders/>
          </w:tcPr>
          <w:p>
            <w:pPr>
              <w:pStyle w:val="TableContents"/>
              <w:bidi w:val="0"/>
              <w:spacing w:before="0" w:after="0"/>
              <w:jc w:val="left"/>
              <w:rPr>
                <w:rFonts w:ascii="Times New Roman" w:hAnsi="Times New Roman"/>
                <w:b/>
                <w:sz w:val="20"/>
              </w:rPr>
            </w:pPr>
            <w:r>
              <w:rPr>
                <w:rFonts w:ascii="Times New Roman" w:hAnsi="Times New Roman"/>
                <w:b/>
                <w:sz w:val="20"/>
              </w:rPr>
              <w:t>SECTION V CONDITIONS PRECEDENT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59</w:t>
            </w:r>
          </w:p>
        </w:tc>
        <w:tc>
          <w:tcPr>
            <w:tcW w:w="64"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pPr>
            <w:r>
              <w:rPr/>
              <w:t>Conditions to Initial Extension of Credit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Post-Closing Conditions Subsequent</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7"/>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7"/>
            <w:tcBorders/>
          </w:tcPr>
          <w:p>
            <w:pPr>
              <w:pStyle w:val="TableContents"/>
              <w:bidi w:val="0"/>
              <w:spacing w:before="0" w:after="0"/>
              <w:jc w:val="left"/>
              <w:rPr>
                <w:rFonts w:ascii="Times New Roman" w:hAnsi="Times New Roman"/>
                <w:b/>
                <w:sz w:val="20"/>
              </w:rPr>
            </w:pPr>
            <w:r>
              <w:rPr>
                <w:rFonts w:ascii="Times New Roman" w:hAnsi="Times New Roman"/>
                <w:b/>
                <w:sz w:val="20"/>
              </w:rPr>
              <w:t>SECTION VI AFFIRMATIVE COVENANTS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63</w:t>
            </w:r>
          </w:p>
        </w:tc>
        <w:tc>
          <w:tcPr>
            <w:tcW w:w="64"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Financial Statements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pPr>
            <w:r>
              <w:rPr/>
              <w:t>Certificates; Reports; Other Information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Payment of Obligations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Maintenance of Existence; Compliance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Maintenance of Property; Insurance</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pPr>
            <w:r>
              <w:rPr/>
              <w:t>Inspection of Property; Books and Records; Discussions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Notices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Environmental Laws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6.9</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Operating Accounts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6.10</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Audits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Additional Collateral, Etc</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Use of Proceeds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Designated Senior Indebtedness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Anti-Corruption Laws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Litigation Cooperation</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Further Assurances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6.17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Regulatory Matters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9474" w:type="dxa"/>
            <w:gridSpan w:val="7"/>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9474" w:type="dxa"/>
            <w:gridSpan w:val="7"/>
            <w:tcBorders/>
          </w:tcPr>
          <w:p>
            <w:pPr>
              <w:pStyle w:val="TableContents"/>
              <w:bidi w:val="0"/>
              <w:spacing w:before="0" w:after="0"/>
              <w:jc w:val="left"/>
              <w:rPr>
                <w:rFonts w:ascii="Times New Roman" w:hAnsi="Times New Roman"/>
                <w:b/>
                <w:sz w:val="20"/>
              </w:rPr>
            </w:pPr>
            <w:r>
              <w:rPr>
                <w:rFonts w:ascii="Times New Roman" w:hAnsi="Times New Roman"/>
                <w:b/>
                <w:sz w:val="20"/>
              </w:rPr>
              <w:t>SECTION VII NEGATIVE COVENANTS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b/>
              </w:rPr>
            </w:pPr>
            <w:r>
              <w:rPr>
                <w:b/>
              </w:rPr>
              <w:t>71</w:t>
            </w:r>
          </w:p>
        </w:tc>
        <w:tc>
          <w:tcPr>
            <w:tcW w:w="64" w:type="dxa"/>
            <w:tcBorders/>
            <w:vAlign w:val="bottom"/>
          </w:tcPr>
          <w:p>
            <w:pPr>
              <w:pStyle w:val="TableContents"/>
              <w:bidi w:val="0"/>
              <w:spacing w:before="0" w:after="283"/>
              <w:jc w:val="left"/>
              <w:rPr/>
            </w:pPr>
            <w:r>
              <w:rPr/>
              <w:t> </w:t>
            </w:r>
          </w:p>
        </w:tc>
      </w:tr>
      <w:tr>
        <w:trPr>
          <w:trHeight w:val="120" w:hRule="atLeast"/>
        </w:trPr>
        <w:tc>
          <w:tcPr>
            <w:tcW w:w="59" w:type="dxa"/>
            <w:tcBorders/>
            <w:vAlign w:val="center"/>
          </w:tcPr>
          <w:p>
            <w:pPr>
              <w:pStyle w:val="TableContents"/>
              <w:bidi w:val="0"/>
              <w:spacing w:before="0" w:after="283"/>
              <w:jc w:val="left"/>
              <w:rPr>
                <w:sz w:val="4"/>
                <w:szCs w:val="4"/>
              </w:rPr>
            </w:pPr>
            <w:r>
              <w:rPr>
                <w:sz w:val="4"/>
                <w:szCs w:val="4"/>
              </w:rPr>
            </w:r>
          </w:p>
        </w:tc>
        <w:tc>
          <w:tcPr>
            <w:tcW w:w="710" w:type="dxa"/>
            <w:gridSpan w:val="4"/>
            <w:tcBorders/>
            <w:vAlign w:val="center"/>
          </w:tcPr>
          <w:p>
            <w:pPr>
              <w:pStyle w:val="TableContents"/>
              <w:bidi w:val="0"/>
              <w:spacing w:before="0" w:after="283"/>
              <w:jc w:val="left"/>
              <w:rPr>
                <w:sz w:val="4"/>
                <w:szCs w:val="4"/>
              </w:rPr>
            </w:pPr>
            <w:r>
              <w:rPr>
                <w:sz w:val="4"/>
                <w:szCs w:val="4"/>
              </w:rPr>
            </w:r>
          </w:p>
        </w:tc>
        <w:tc>
          <w:tcPr>
            <w:tcW w:w="8705" w:type="dxa"/>
            <w:gridSpan w:val="2"/>
            <w:tcBorders/>
            <w:vAlign w:val="center"/>
          </w:tcPr>
          <w:p>
            <w:pPr>
              <w:pStyle w:val="TableContents"/>
              <w:bidi w:val="0"/>
              <w:spacing w:before="0" w:after="283"/>
              <w:jc w:val="left"/>
              <w:rPr>
                <w:sz w:val="4"/>
                <w:szCs w:val="4"/>
              </w:rPr>
            </w:pPr>
            <w:r>
              <w:rPr>
                <w:sz w:val="4"/>
                <w:szCs w:val="4"/>
              </w:rPr>
            </w:r>
          </w:p>
        </w:tc>
        <w:tc>
          <w:tcPr>
            <w:tcW w:w="731" w:type="dxa"/>
            <w:gridSpan w:val="4"/>
            <w:tcBorders/>
            <w:vAlign w:val="center"/>
          </w:tcPr>
          <w:p>
            <w:pPr>
              <w:pStyle w:val="TableContents"/>
              <w:bidi w:val="0"/>
              <w:spacing w:before="0" w:after="283"/>
              <w:jc w:val="left"/>
              <w:rPr>
                <w:sz w:val="4"/>
                <w:szCs w:val="4"/>
              </w:rPr>
            </w:pPr>
            <w:r>
              <w:rPr>
                <w:sz w:val="4"/>
                <w:szCs w:val="4"/>
              </w:rPr>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Financial Condition Covenants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Indebtedness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Liens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Fundamental Changes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7.5</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Disposition of Property</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7.6</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Restricted Payments</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7.7</w:t>
            </w:r>
          </w:p>
        </w:tc>
        <w:tc>
          <w:tcPr>
            <w:tcW w:w="60"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8556" w:type="dxa"/>
            <w:tcBorders/>
            <w:vAlign w:val="bottom"/>
          </w:tcPr>
          <w:p>
            <w:pPr>
              <w:pStyle w:val="TableContents"/>
              <w:bidi w:val="0"/>
              <w:spacing w:before="0" w:after="283"/>
              <w:jc w:val="left"/>
              <w:rPr>
                <w:b/>
              </w:rPr>
            </w:pPr>
            <w:r>
              <w:rPr>
                <w:b/>
              </w:rPr>
              <w:t>[Reserved]</w:t>
            </w:r>
          </w:p>
        </w:tc>
        <w:tc>
          <w:tcPr>
            <w:tcW w:w="14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2" w:type="dxa"/>
            <w:tcBorders/>
            <w:vAlign w:val="bottom"/>
          </w:tcPr>
          <w:p>
            <w:pPr>
              <w:pStyle w:val="TableContents"/>
              <w:bidi w:val="0"/>
              <w:spacing w:before="0" w:after="283"/>
              <w:jc w:val="right"/>
              <w:rPr/>
            </w:pPr>
            <w:r>
              <w:rPr/>
              <w:t>77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
        <w:gridCol w:w="141"/>
        <w:gridCol w:w="441"/>
        <w:gridCol w:w="141"/>
        <w:gridCol w:w="8441"/>
        <w:gridCol w:w="141"/>
        <w:gridCol w:w="70"/>
        <w:gridCol w:w="445"/>
        <w:gridCol w:w="63"/>
      </w:tblGrid>
      <w:tr>
        <w:trPr/>
        <w:tc>
          <w:tcPr>
            <w:tcW w:w="322"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8441"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22"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7.8</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Investments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7.9</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ERISA</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7.10</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[Reserved]</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Transactions with Affiliates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Sale Leaseback Transactions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Swap Agreements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7.14</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Changes in Fiscal Year</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7.15</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Negative Pledge Clauses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7.16</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pPr>
            <w:r>
              <w:rPr/>
              <w:t>Clauses Restricting Subsidiary Distributions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7.17</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Lines of Business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7.18</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Designation of other Indebtedness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7.19</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[Reserved]</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7.20</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Amendments to Organizational Agreements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7.21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Use of Proceeds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7.22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Subordinated Debt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7.23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Anti-Terrorism Laws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7.24</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Anti-Hoarding</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rHeight w:val="120" w:hRule="atLeast"/>
        </w:trPr>
        <w:tc>
          <w:tcPr>
            <w:tcW w:w="9486" w:type="dxa"/>
            <w:gridSpan w:val="5"/>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VIII EVENTS OF DEFAULT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b/>
              </w:rPr>
            </w:pPr>
            <w:r>
              <w:rPr>
                <w:b/>
              </w:rPr>
              <w:t>83</w:t>
            </w:r>
          </w:p>
        </w:tc>
        <w:tc>
          <w:tcPr>
            <w:tcW w:w="63" w:type="dxa"/>
            <w:tcBorders/>
            <w:vAlign w:val="bottom"/>
          </w:tcPr>
          <w:p>
            <w:pPr>
              <w:pStyle w:val="TableContents"/>
              <w:bidi w:val="0"/>
              <w:spacing w:before="0" w:after="283"/>
              <w:jc w:val="left"/>
              <w:rPr/>
            </w:pPr>
            <w:r>
              <w:rPr/>
              <w:t> </w:t>
            </w:r>
          </w:p>
        </w:tc>
      </w:tr>
      <w:tr>
        <w:trPr>
          <w:trHeight w:val="120" w:hRule="atLeast"/>
        </w:trPr>
        <w:tc>
          <w:tcPr>
            <w:tcW w:w="322" w:type="dxa"/>
            <w:tcBorders/>
            <w:vAlign w:val="center"/>
          </w:tcPr>
          <w:p>
            <w:pPr>
              <w:pStyle w:val="TableContents"/>
              <w:bidi w:val="0"/>
              <w:spacing w:before="0" w:after="283"/>
              <w:jc w:val="left"/>
              <w:rPr>
                <w:sz w:val="4"/>
                <w:szCs w:val="4"/>
              </w:rPr>
            </w:pPr>
            <w:r>
              <w:rPr>
                <w:sz w:val="4"/>
                <w:szCs w:val="4"/>
              </w:rPr>
            </w:r>
          </w:p>
        </w:tc>
        <w:tc>
          <w:tcPr>
            <w:tcW w:w="582" w:type="dxa"/>
            <w:gridSpan w:val="2"/>
            <w:tcBorders/>
            <w:vAlign w:val="center"/>
          </w:tcPr>
          <w:p>
            <w:pPr>
              <w:pStyle w:val="TableContents"/>
              <w:bidi w:val="0"/>
              <w:spacing w:before="0" w:after="283"/>
              <w:jc w:val="left"/>
              <w:rPr>
                <w:sz w:val="4"/>
                <w:szCs w:val="4"/>
              </w:rPr>
            </w:pPr>
            <w:r>
              <w:rPr>
                <w:sz w:val="4"/>
                <w:szCs w:val="4"/>
              </w:rPr>
            </w:r>
          </w:p>
        </w:tc>
        <w:tc>
          <w:tcPr>
            <w:tcW w:w="8582"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8.1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Events of Default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8.2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Remedies Upon Event of Default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8.3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Application of Funds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rHeight w:val="120" w:hRule="atLeast"/>
        </w:trPr>
        <w:tc>
          <w:tcPr>
            <w:tcW w:w="9486" w:type="dxa"/>
            <w:gridSpan w:val="5"/>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IX THE ADMINISTRATIVE AGENT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b/>
              </w:rPr>
            </w:pPr>
            <w:r>
              <w:rPr>
                <w:b/>
              </w:rPr>
              <w:t>87</w:t>
            </w:r>
          </w:p>
        </w:tc>
        <w:tc>
          <w:tcPr>
            <w:tcW w:w="63" w:type="dxa"/>
            <w:tcBorders/>
            <w:vAlign w:val="bottom"/>
          </w:tcPr>
          <w:p>
            <w:pPr>
              <w:pStyle w:val="TableContents"/>
              <w:bidi w:val="0"/>
              <w:spacing w:before="0" w:after="283"/>
              <w:jc w:val="left"/>
              <w:rPr/>
            </w:pPr>
            <w:r>
              <w:rPr/>
              <w:t> </w:t>
            </w:r>
          </w:p>
        </w:tc>
      </w:tr>
      <w:tr>
        <w:trPr>
          <w:trHeight w:val="120" w:hRule="atLeast"/>
        </w:trPr>
        <w:tc>
          <w:tcPr>
            <w:tcW w:w="322" w:type="dxa"/>
            <w:tcBorders/>
            <w:vAlign w:val="center"/>
          </w:tcPr>
          <w:p>
            <w:pPr>
              <w:pStyle w:val="TableContents"/>
              <w:bidi w:val="0"/>
              <w:spacing w:before="0" w:after="283"/>
              <w:jc w:val="left"/>
              <w:rPr>
                <w:sz w:val="4"/>
                <w:szCs w:val="4"/>
              </w:rPr>
            </w:pPr>
            <w:r>
              <w:rPr>
                <w:sz w:val="4"/>
                <w:szCs w:val="4"/>
              </w:rPr>
            </w:r>
          </w:p>
        </w:tc>
        <w:tc>
          <w:tcPr>
            <w:tcW w:w="582" w:type="dxa"/>
            <w:gridSpan w:val="2"/>
            <w:tcBorders/>
            <w:vAlign w:val="center"/>
          </w:tcPr>
          <w:p>
            <w:pPr>
              <w:pStyle w:val="TableContents"/>
              <w:bidi w:val="0"/>
              <w:spacing w:before="0" w:after="283"/>
              <w:jc w:val="left"/>
              <w:rPr>
                <w:sz w:val="4"/>
                <w:szCs w:val="4"/>
              </w:rPr>
            </w:pPr>
            <w:r>
              <w:rPr>
                <w:sz w:val="4"/>
                <w:szCs w:val="4"/>
              </w:rPr>
            </w:r>
          </w:p>
        </w:tc>
        <w:tc>
          <w:tcPr>
            <w:tcW w:w="8582"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Appointment and Authority</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87</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Delegation of Duties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Exculpatory Provisions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9.4</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Reliance by Administrative Agent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9.5</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Notice of Default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89</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9.6</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pPr>
            <w:r>
              <w:rPr/>
              <w:t>Non-Reliance on Administrative Agent and Other Lenders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9.7</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Indemnification</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9.8</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Agent in Its Individual Capacity</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9.9</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Successor Administrative Agent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9.10</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Collateral and Guaranty Matters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Administrative Agent May File Proofs of Claim</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Reserved</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Erroneous Payments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93</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9.14</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Parallel Debt</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95</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9.15</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Survival</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96</w:t>
            </w:r>
          </w:p>
        </w:tc>
        <w:tc>
          <w:tcPr>
            <w:tcW w:w="63" w:type="dxa"/>
            <w:tcBorders/>
            <w:vAlign w:val="bottom"/>
          </w:tcPr>
          <w:p>
            <w:pPr>
              <w:pStyle w:val="TableContents"/>
              <w:bidi w:val="0"/>
              <w:spacing w:before="0" w:after="283"/>
              <w:jc w:val="left"/>
              <w:rPr/>
            </w:pPr>
            <w:r>
              <w:rPr/>
              <w:t> </w:t>
            </w:r>
          </w:p>
        </w:tc>
      </w:tr>
      <w:tr>
        <w:trPr>
          <w:trHeight w:val="120" w:hRule="atLeast"/>
        </w:trPr>
        <w:tc>
          <w:tcPr>
            <w:tcW w:w="9486" w:type="dxa"/>
            <w:gridSpan w:val="5"/>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9486" w:type="dxa"/>
            <w:gridSpan w:val="5"/>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SECTION X MISCELLANEOUS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b/>
              </w:rPr>
            </w:pPr>
            <w:r>
              <w:rPr>
                <w:b/>
              </w:rPr>
              <w:t>96</w:t>
            </w:r>
          </w:p>
        </w:tc>
        <w:tc>
          <w:tcPr>
            <w:tcW w:w="63" w:type="dxa"/>
            <w:tcBorders/>
            <w:vAlign w:val="bottom"/>
          </w:tcPr>
          <w:p>
            <w:pPr>
              <w:pStyle w:val="TableContents"/>
              <w:bidi w:val="0"/>
              <w:spacing w:before="0" w:after="283"/>
              <w:jc w:val="left"/>
              <w:rPr/>
            </w:pPr>
            <w:r>
              <w:rPr/>
              <w:t> </w:t>
            </w:r>
          </w:p>
        </w:tc>
      </w:tr>
      <w:tr>
        <w:trPr>
          <w:trHeight w:val="120" w:hRule="atLeast"/>
        </w:trPr>
        <w:tc>
          <w:tcPr>
            <w:tcW w:w="322" w:type="dxa"/>
            <w:tcBorders/>
            <w:vAlign w:val="center"/>
          </w:tcPr>
          <w:p>
            <w:pPr>
              <w:pStyle w:val="TableContents"/>
              <w:bidi w:val="0"/>
              <w:spacing w:before="0" w:after="283"/>
              <w:jc w:val="left"/>
              <w:rPr>
                <w:sz w:val="4"/>
                <w:szCs w:val="4"/>
              </w:rPr>
            </w:pPr>
            <w:r>
              <w:rPr>
                <w:sz w:val="4"/>
                <w:szCs w:val="4"/>
              </w:rPr>
            </w:r>
          </w:p>
        </w:tc>
        <w:tc>
          <w:tcPr>
            <w:tcW w:w="582" w:type="dxa"/>
            <w:gridSpan w:val="2"/>
            <w:tcBorders/>
            <w:vAlign w:val="center"/>
          </w:tcPr>
          <w:p>
            <w:pPr>
              <w:pStyle w:val="TableContents"/>
              <w:bidi w:val="0"/>
              <w:spacing w:before="0" w:after="283"/>
              <w:jc w:val="left"/>
              <w:rPr>
                <w:sz w:val="4"/>
                <w:szCs w:val="4"/>
              </w:rPr>
            </w:pPr>
            <w:r>
              <w:rPr>
                <w:sz w:val="4"/>
                <w:szCs w:val="4"/>
              </w:rPr>
            </w:r>
          </w:p>
        </w:tc>
        <w:tc>
          <w:tcPr>
            <w:tcW w:w="8582" w:type="dxa"/>
            <w:gridSpan w:val="2"/>
            <w:tcBorders/>
            <w:vAlign w:val="center"/>
          </w:tcPr>
          <w:p>
            <w:pPr>
              <w:pStyle w:val="TableContents"/>
              <w:bidi w:val="0"/>
              <w:spacing w:before="0" w:after="283"/>
              <w:jc w:val="left"/>
              <w:rPr>
                <w:sz w:val="4"/>
                <w:szCs w:val="4"/>
              </w:rPr>
            </w:pPr>
            <w:r>
              <w:rPr>
                <w:sz w:val="4"/>
                <w:szCs w:val="4"/>
              </w:rPr>
            </w:r>
          </w:p>
        </w:tc>
        <w:tc>
          <w:tcPr>
            <w:tcW w:w="719" w:type="dxa"/>
            <w:gridSpan w:val="4"/>
            <w:tcBorders/>
            <w:vAlign w:val="center"/>
          </w:tcPr>
          <w:p>
            <w:pPr>
              <w:pStyle w:val="TableContents"/>
              <w:bidi w:val="0"/>
              <w:spacing w:before="0" w:after="283"/>
              <w:jc w:val="left"/>
              <w:rPr>
                <w:sz w:val="4"/>
                <w:szCs w:val="4"/>
              </w:rPr>
            </w:pPr>
            <w:r>
              <w:rPr>
                <w:sz w:val="4"/>
                <w:szCs w:val="4"/>
              </w:rPr>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10.1</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Amendments and Waivers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97</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10.2</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Notices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98</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10.3</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No Waiver; Cumulative Remedies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10.4</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Survival of Representations and Warranties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100</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10.5</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Expenses; Indemnity; Damage Waiver</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101</w:t>
            </w:r>
          </w:p>
        </w:tc>
        <w:tc>
          <w:tcPr>
            <w:tcW w:w="63" w:type="dxa"/>
            <w:tcBorders/>
            <w:vAlign w:val="bottom"/>
          </w:tcPr>
          <w:p>
            <w:pPr>
              <w:pStyle w:val="TableContents"/>
              <w:bidi w:val="0"/>
              <w:spacing w:before="0" w:after="283"/>
              <w:jc w:val="left"/>
              <w:rPr/>
            </w:pPr>
            <w:r>
              <w:rPr/>
              <w:t> </w:t>
            </w:r>
          </w:p>
        </w:tc>
      </w:tr>
      <w:tr>
        <w:trPr/>
        <w:tc>
          <w:tcPr>
            <w:tcW w:w="322" w:type="dxa"/>
            <w:tcBorders/>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10.6</w:t>
            </w:r>
          </w:p>
        </w:tc>
        <w:tc>
          <w:tcPr>
            <w:tcW w:w="141" w:type="dxa"/>
            <w:tcBorders/>
            <w:vAlign w:val="bottom"/>
          </w:tcPr>
          <w:p>
            <w:pPr>
              <w:pStyle w:val="TableContents"/>
              <w:bidi w:val="0"/>
              <w:spacing w:before="0" w:after="283"/>
              <w:jc w:val="left"/>
              <w:rPr/>
            </w:pPr>
            <w:r>
              <w:rPr/>
              <w:t>  </w:t>
            </w:r>
          </w:p>
        </w:tc>
        <w:tc>
          <w:tcPr>
            <w:tcW w:w="8441" w:type="dxa"/>
            <w:tcBorders/>
            <w:vAlign w:val="bottom"/>
          </w:tcPr>
          <w:p>
            <w:pPr>
              <w:pStyle w:val="TableContents"/>
              <w:bidi w:val="0"/>
              <w:spacing w:before="0" w:after="283"/>
              <w:jc w:val="left"/>
              <w:rPr>
                <w:b/>
              </w:rPr>
            </w:pPr>
            <w:r>
              <w:rPr>
                <w:b/>
              </w:rPr>
              <w:t>Successors and Assigns; Participations and Assignments</w:t>
            </w:r>
          </w:p>
        </w:tc>
        <w:tc>
          <w:tcPr>
            <w:tcW w:w="141"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
        <w:gridCol w:w="82"/>
        <w:gridCol w:w="575"/>
        <w:gridCol w:w="134"/>
        <w:gridCol w:w="8643"/>
        <w:gridCol w:w="134"/>
        <w:gridCol w:w="70"/>
        <w:gridCol w:w="445"/>
        <w:gridCol w:w="63"/>
      </w:tblGrid>
      <w:tr>
        <w:trPr/>
        <w:tc>
          <w:tcPr>
            <w:tcW w:w="59"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64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9" w:type="dxa"/>
            <w:tcBorders/>
            <w:vAlign w:val="bottom"/>
          </w:tcPr>
          <w:p>
            <w:pPr>
              <w:pStyle w:val="TableContents"/>
              <w:bidi w:val="0"/>
              <w:spacing w:before="0" w:after="283"/>
              <w:jc w:val="left"/>
              <w:rPr/>
            </w:pPr>
            <w:r>
              <w:rPr/>
              <w:t> </w:t>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10.7</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Adjustments; Set-off</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106</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10.8</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Payments Set Aside</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10.9</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Interest Rate Limitation</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10.10</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pPr>
            <w:r>
              <w:rPr/>
              <w:t>Counterparts; Electronic Execution of Assignments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107</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10.11</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Severability</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10.12</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Integration</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10.13</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GOVERNING LAW</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10.14</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Submission to Jurisdiction; Waivers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108</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10.15</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Acknowledgements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10.16</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Releases of Guarantees and Liens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109</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10.17</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pPr>
            <w:r>
              <w:rPr/>
              <w:t>Treatment of Certain Information; Confidentiality</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10.18</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Automatic Debits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110</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10.19</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Judgment Currency</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10.20</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b/>
              </w:rPr>
            </w:pPr>
            <w:r>
              <w:rPr>
                <w:b/>
              </w:rPr>
              <w:t>Patriot Act; Other Regulations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r>
        <w:trPr/>
        <w:tc>
          <w:tcPr>
            <w:tcW w:w="59" w:type="dxa"/>
            <w:tcBorders/>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pPr>
            <w:r>
              <w:rPr/>
              <w:t> </w:t>
            </w:r>
          </w:p>
        </w:tc>
        <w:tc>
          <w:tcPr>
            <w:tcW w:w="575" w:type="dxa"/>
            <w:tcBorders/>
            <w:vAlign w:val="bottom"/>
          </w:tcPr>
          <w:p>
            <w:pPr>
              <w:pStyle w:val="TableContents"/>
              <w:bidi w:val="0"/>
              <w:spacing w:before="0" w:after="283"/>
              <w:jc w:val="left"/>
              <w:rPr/>
            </w:pPr>
            <w:r>
              <w:rPr/>
              <w:t>10.21</w:t>
            </w:r>
          </w:p>
        </w:tc>
        <w:tc>
          <w:tcPr>
            <w:tcW w:w="134" w:type="dxa"/>
            <w:tcBorders/>
            <w:vAlign w:val="bottom"/>
          </w:tcPr>
          <w:p>
            <w:pPr>
              <w:pStyle w:val="TableContents"/>
              <w:bidi w:val="0"/>
              <w:spacing w:before="0" w:after="283"/>
              <w:jc w:val="left"/>
              <w:rPr/>
            </w:pPr>
            <w:r>
              <w:rPr/>
              <w:t>  </w:t>
            </w:r>
          </w:p>
        </w:tc>
        <w:tc>
          <w:tcPr>
            <w:tcW w:w="8643" w:type="dxa"/>
            <w:tcBorders/>
            <w:vAlign w:val="bottom"/>
          </w:tcPr>
          <w:p>
            <w:pPr>
              <w:pStyle w:val="TableContents"/>
              <w:bidi w:val="0"/>
              <w:spacing w:before="0" w:after="283"/>
              <w:jc w:val="left"/>
              <w:rPr/>
            </w:pPr>
            <w:r>
              <w:rPr/>
              <w:t>Acknowledgement and Consent to Bail-In of EEA Financial Institutions</w:t>
            </w:r>
          </w:p>
        </w:tc>
        <w:tc>
          <w:tcPr>
            <w:tcW w:w="134"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right"/>
              <w:rPr/>
            </w:pPr>
            <w:r>
              <w:rPr/>
              <w:t>111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24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23"/>
        <w:gridCol w:w="120"/>
        <w:gridCol w:w="8662"/>
      </w:tblGrid>
      <w:tr>
        <w:trPr/>
        <w:tc>
          <w:tcPr>
            <w:tcW w:w="142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6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bottom"/>
          </w:tcPr>
          <w:p>
            <w:pPr>
              <w:pStyle w:val="TableContents"/>
              <w:bidi w:val="0"/>
              <w:spacing w:before="0" w:after="283"/>
              <w:jc w:val="center"/>
              <w:rPr>
                <w:b/>
                <w:sz w:val="20"/>
              </w:rPr>
            </w:pPr>
            <w:r>
              <w:rPr>
                <w:b/>
                <w:sz w:val="20"/>
              </w:rPr>
              <w:t>SCHEDULES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1.1A:</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Commitments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4.4:</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Governmental Approvals, Consents, Authorizations, Filings and Notices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4.5:</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Requirements of Law</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4.13:</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ERISA Plans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4.15:</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Subsidiaries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4.17:</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Environmental Matters; Properties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4.17(h):</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Properties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4.19(a):</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Financing Statements and Other Filings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4.27:</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Capitalization</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4.29:</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Regulatory Permits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7.2(d):</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Existing Indebtedness</w:t>
            </w:r>
          </w:p>
        </w:tc>
      </w:tr>
      <w:tr>
        <w:trPr/>
        <w:tc>
          <w:tcPr>
            <w:tcW w:w="1423" w:type="dxa"/>
            <w:tcBorders/>
          </w:tcPr>
          <w:p>
            <w:pPr>
              <w:pStyle w:val="TableContents"/>
              <w:bidi w:val="0"/>
              <w:spacing w:before="0" w:after="0"/>
              <w:jc w:val="left"/>
              <w:rPr>
                <w:rFonts w:ascii="Times New Roman" w:hAnsi="Times New Roman"/>
                <w:sz w:val="20"/>
              </w:rPr>
            </w:pPr>
            <w:r>
              <w:rPr>
                <w:rFonts w:ascii="Times New Roman" w:hAnsi="Times New Roman"/>
                <w:sz w:val="20"/>
              </w:rPr>
              <w:t>Schedule 7.3(f):</w:t>
            </w:r>
          </w:p>
        </w:tc>
        <w:tc>
          <w:tcPr>
            <w:tcW w:w="120" w:type="dxa"/>
            <w:tcBorders/>
            <w:vAlign w:val="bottom"/>
          </w:tcPr>
          <w:p>
            <w:pPr>
              <w:pStyle w:val="TableContents"/>
              <w:bidi w:val="0"/>
              <w:spacing w:before="0" w:after="283"/>
              <w:jc w:val="left"/>
              <w:rPr/>
            </w:pPr>
            <w:r>
              <w:rPr/>
              <w:t>  </w:t>
            </w:r>
          </w:p>
        </w:tc>
        <w:tc>
          <w:tcPr>
            <w:tcW w:w="8662" w:type="dxa"/>
            <w:tcBorders/>
            <w:vAlign w:val="bottom"/>
          </w:tcPr>
          <w:p>
            <w:pPr>
              <w:pStyle w:val="TableContents"/>
              <w:bidi w:val="0"/>
              <w:spacing w:before="0" w:after="283"/>
              <w:jc w:val="left"/>
              <w:rPr/>
            </w:pPr>
            <w:r>
              <w:rPr/>
              <w:t>Existing Liens</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99"/>
        <w:gridCol w:w="121"/>
        <w:gridCol w:w="8485"/>
      </w:tblGrid>
      <w:tr>
        <w:trPr/>
        <w:tc>
          <w:tcPr>
            <w:tcW w:w="15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48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sz w:val="22"/>
              </w:rPr>
            </w:pPr>
            <w:r>
              <w:rPr>
                <w:b/>
                <w:sz w:val="22"/>
              </w:rPr>
              <w:t>EXHIBITS</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A:</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Guarantee and Collateral Agreement</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B:</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Compliance Certificate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C:</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Secretarys Certificate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D:</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Solvency Certificate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E:</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Assignment and Assumption</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Exhibits F-1 - F-4:</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Forms of U.S. Tax Compliance Certificate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Exhibits G-1 - G-2:</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Forms of Credit/Debit Authorization</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H:</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Term Loan Note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I:</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[Reserved]</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J:</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Collateral Information Certificate</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K:</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Notice of Borrowing</w:t>
            </w:r>
          </w:p>
        </w:tc>
      </w:tr>
      <w:tr>
        <w:trPr/>
        <w:tc>
          <w:tcPr>
            <w:tcW w:w="1599" w:type="dxa"/>
            <w:tcBorders/>
          </w:tcPr>
          <w:p>
            <w:pPr>
              <w:pStyle w:val="TableContents"/>
              <w:bidi w:val="0"/>
              <w:spacing w:before="0" w:after="0"/>
              <w:jc w:val="left"/>
              <w:rPr>
                <w:rFonts w:ascii="Times New Roman" w:hAnsi="Times New Roman"/>
                <w:sz w:val="20"/>
              </w:rPr>
            </w:pPr>
            <w:r>
              <w:rPr>
                <w:rFonts w:ascii="Times New Roman" w:hAnsi="Times New Roman"/>
                <w:sz w:val="20"/>
              </w:rPr>
              <w:t>Exhibit L:</w:t>
            </w:r>
          </w:p>
        </w:tc>
        <w:tc>
          <w:tcPr>
            <w:tcW w:w="121" w:type="dxa"/>
            <w:tcBorders/>
            <w:vAlign w:val="bottom"/>
          </w:tcPr>
          <w:p>
            <w:pPr>
              <w:pStyle w:val="TableContents"/>
              <w:bidi w:val="0"/>
              <w:spacing w:before="0" w:after="283"/>
              <w:jc w:val="left"/>
              <w:rPr/>
            </w:pPr>
            <w:r>
              <w:rPr/>
              <w:t>  </w:t>
            </w:r>
          </w:p>
        </w:tc>
        <w:tc>
          <w:tcPr>
            <w:tcW w:w="8485" w:type="dxa"/>
            <w:tcBorders/>
            <w:vAlign w:val="bottom"/>
          </w:tcPr>
          <w:p>
            <w:pPr>
              <w:pStyle w:val="TableContents"/>
              <w:bidi w:val="0"/>
              <w:spacing w:before="0" w:after="283"/>
              <w:jc w:val="left"/>
              <w:rPr/>
            </w:pPr>
            <w:r>
              <w:rPr/>
              <w:t>Form of Notice of Conversion/Continuation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CREDIT AGREEMENT </w:t>
      </w:r>
    </w:p>
    <w:p>
      <w:pPr>
        <w:pStyle w:val="TextBody"/>
        <w:bidi w:val="0"/>
        <w:spacing w:before="240" w:after="0"/>
        <w:jc w:val="left"/>
        <w:rPr>
          <w:rFonts w:ascii="Times New Roman" w:hAnsi="Times New Roman"/>
          <w:sz w:val="20"/>
        </w:rPr>
      </w:pPr>
      <w:r>
        <w:rPr>
          <w:rFonts w:ascii="Times New Roman" w:hAnsi="Times New Roman"/>
          <w:b/>
          <w:sz w:val="20"/>
        </w:rPr>
        <w:t>THIS CREDIT AGREEMENT</w:t>
      </w:r>
      <w:r>
        <w:rPr>
          <w:rFonts w:ascii="Times New Roman" w:hAnsi="Times New Roman"/>
          <w:sz w:val="20"/>
        </w:rPr>
        <w:t xml:space="preserve"> (this </w:t>
      </w:r>
      <w:r>
        <w:rPr>
          <w:rFonts w:ascii="Times New Roman" w:hAnsi="Times New Roman"/>
          <w:b/>
          <w:i/>
          <w:sz w:val="20"/>
        </w:rPr>
        <w:t>Agreement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dated as of July 25, 2022, is entered into by and among </w:t>
      </w:r>
      <w:r>
        <w:rPr>
          <w:rFonts w:ascii="Times New Roman" w:hAnsi="Times New Roman"/>
          <w:b/>
          <w:sz w:val="20"/>
        </w:rPr>
        <w:t>TRANSMEDICS GROUP, INC.</w:t>
      </w:r>
      <w:r>
        <w:rPr>
          <w:rFonts w:ascii="Times New Roman" w:hAnsi="Times New Roman"/>
          <w:sz w:val="20"/>
        </w:rPr>
        <w:t>, a Massachusetts corporation (the </w:t>
      </w:r>
      <w:r>
        <w:rPr>
          <w:rFonts w:ascii="Times New Roman" w:hAnsi="Times New Roman"/>
          <w:b/>
          <w:i/>
          <w:sz w:val="20"/>
        </w:rPr>
        <w:t>Borrower</w:t>
      </w:r>
      <w:r>
        <w:rPr>
          <w:rFonts w:ascii="Times New Roman" w:hAnsi="Times New Roman"/>
          <w:sz w:val="20"/>
        </w:rPr>
        <w:t>), the several banks and other financial institutions or entities from time to time party to this Agreement (each a </w:t>
      </w:r>
      <w:r>
        <w:rPr>
          <w:rFonts w:ascii="Times New Roman" w:hAnsi="Times New Roman"/>
          <w:b/>
          <w:i/>
          <w:sz w:val="20"/>
        </w:rPr>
        <w:t>Lender</w:t>
      </w:r>
      <w:r>
        <w:rPr>
          <w:rFonts w:ascii="Times New Roman" w:hAnsi="Times New Roman"/>
          <w:sz w:val="20"/>
        </w:rPr>
        <w:t> and, collectively, the </w:t>
      </w:r>
      <w:r>
        <w:rPr>
          <w:rFonts w:ascii="Times New Roman" w:hAnsi="Times New Roman"/>
          <w:b/>
          <w:i/>
          <w:sz w:val="20"/>
        </w:rPr>
        <w:t>Lenders</w:t>
      </w:r>
      <w:r>
        <w:rPr>
          <w:rFonts w:ascii="Times New Roman" w:hAnsi="Times New Roman"/>
          <w:sz w:val="20"/>
        </w:rPr>
        <w:t xml:space="preserve">), </w:t>
      </w:r>
      <w:r>
        <w:rPr>
          <w:rFonts w:ascii="Times New Roman" w:hAnsi="Times New Roman"/>
          <w:b/>
          <w:sz w:val="20"/>
        </w:rPr>
        <w:t>CANADIAN IMPERIAL BANK OF COMMERCE</w:t>
      </w:r>
      <w:r>
        <w:rPr>
          <w:rFonts w:ascii="Times New Roman" w:hAnsi="Times New Roman"/>
          <w:sz w:val="20"/>
        </w:rPr>
        <w:t xml:space="preserve"> (</w:t>
      </w:r>
      <w:r>
        <w:rPr>
          <w:rFonts w:ascii="Times New Roman" w:hAnsi="Times New Roman"/>
          <w:b/>
          <w:i/>
          <w:sz w:val="20"/>
        </w:rPr>
        <w:t>CIBC</w:t>
      </w:r>
      <w:r>
        <w:rPr>
          <w:rFonts w:ascii="Times New Roman" w:hAnsi="Times New Roman"/>
          <w:sz w:val="20"/>
        </w:rPr>
        <w:t>), as the administrative agent and collateral agent for the Lenders (in such capacities, together with any successors and assigns in such capacities, the </w:t>
      </w:r>
      <w:r>
        <w:rPr>
          <w:rFonts w:ascii="Times New Roman" w:hAnsi="Times New Roman"/>
          <w:b/>
          <w:i/>
          <w:sz w:val="20"/>
        </w:rPr>
        <w:t>Administrative Agent</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Borrower desires to obtain financing to refinance the Existing Credit Facility, as well as for working capital financing and general corporate purposes;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Lenders have agreed to extend a term loan facility in the aggregate principal amount of $60,000,000 to the Borrower upon the terms and conditions specified in this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the Borrower has agreed to secure all of its Obligations by granting to the Administrative Agent, for the ratable benefit of the Secured Parties, a first priority lien (subject to Liens permitted by the Loan Documents) on substantially all of its assets;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each of the Guarantors has agreed to guarantee the Obligations of the Borrower and to secure its respective Obligations in respect of such guarantee by granting to the Administrative Agent, for the ratable benefit of the Secured Parties, a first priority lien (subject to Liens permitted by the Loan Documents) on substantially all of its assets.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hereto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Defined Terms</w:t>
      </w:r>
      <w:r>
        <w:rPr>
          <w:rFonts w:ascii="Times New Roman" w:hAnsi="Times New Roman"/>
          <w:sz w:val="20"/>
        </w:rPr>
        <w:t xml:space="preserve">. As used in this Agreement (including the recitals hereof), the terms listed in this </w:t>
      </w:r>
      <w:r>
        <w:rPr>
          <w:rFonts w:ascii="Times New Roman" w:hAnsi="Times New Roman"/>
          <w:sz w:val="20"/>
          <w:u w:val="single"/>
        </w:rPr>
        <w:t>Section 1.1</w:t>
      </w:r>
      <w:r>
        <w:rPr>
          <w:rFonts w:ascii="Times New Roman" w:hAnsi="Times New Roman"/>
          <w:sz w:val="20"/>
        </w:rPr>
        <w:t xml:space="preserve"> shall have the respective meanings set forth in this </w:t>
      </w:r>
      <w:r>
        <w:rPr>
          <w:rFonts w:ascii="Times New Roman" w:hAnsi="Times New Roman"/>
          <w:sz w:val="20"/>
          <w:u w:val="single"/>
        </w:rPr>
        <w:t>Section 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ABR</w:t>
      </w:r>
      <w:r>
        <w:rPr>
          <w:rFonts w:ascii="Times New Roman" w:hAnsi="Times New Roman"/>
          <w:sz w:val="20"/>
        </w:rPr>
        <w:t xml:space="preserve">: for any day, a rate per annum equal to the higher of (a) the Prime Rate in effect on such day and (b) the Federal Funds Effective Rate in effect for such day plus 0.50%. Any change in the ABR due to a change in the Prime Rate or the Federal Funds Effective Rate shall be effective as of the opening of business on the effective day of the change in such rates.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ABR Loans</w:t>
      </w:r>
      <w:r>
        <w:rPr>
          <w:rFonts w:ascii="Times New Roman" w:hAnsi="Times New Roman"/>
          <w:sz w:val="20"/>
        </w:rPr>
        <w:t xml:space="preserve">: Loans, the rate of interest applicable to which is based upon the ABR.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Account Debtor</w:t>
      </w:r>
      <w:r>
        <w:rPr>
          <w:rFonts w:ascii="Times New Roman" w:hAnsi="Times New Roman"/>
          <w:sz w:val="20"/>
        </w:rPr>
        <w:t xml:space="preserve">: any Person who may become obligated to any Person under, with respect to, or on account of, an Account, chattel paper or general intangibles (including a payment intangible). Unless otherwise stated, the term Account Debtor, when used herein, shall mean an Account Debtor in respect of an Account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Accounts</w:t>
      </w:r>
      <w:r>
        <w:rPr>
          <w:rFonts w:ascii="Times New Roman" w:hAnsi="Times New Roman"/>
          <w:sz w:val="20"/>
        </w:rPr>
        <w:t xml:space="preserve">: all accounts (as defined in the UCC) of a Person, including, without limitation, accounts, accounts receivable, monies due or to become due and obligations in any form (whether arising in connection with contracts, contract rights, instruments, general intangibles, or chattel paper), in each case whether arising out of goods sold or services rendered or from any other transaction and whether or not earned by performance, now or hereafter in existence, and all documents of title or other documents </w:t>
      </w:r>
    </w:p>
    <w:p>
      <w:pPr>
        <w:pStyle w:val="TextBody"/>
        <w:bidi w:val="0"/>
        <w:spacing w:before="240" w:after="0"/>
        <w:jc w:val="left"/>
        <w:rPr>
          <w:rFonts w:ascii="Times New Roman" w:hAnsi="Times New Roman"/>
          <w:sz w:val="20"/>
        </w:rPr>
      </w:pPr>
      <w:r>
        <w:rPr>
          <w:rFonts w:ascii="Times New Roman" w:hAnsi="Times New Roman"/>
          <w:sz w:val="20"/>
        </w:rPr>
        <w:t xml:space="preserve">representing any of the foregoing, and all collateral security and guaranties of any kind, now or hereafter in existence, given by any Person with respect to any of the foregoing. Unless otherwise stated, the term Account, when used herein, shall mean an Account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Administrative Agent</w:t>
      </w:r>
      <w:r>
        <w:rPr>
          <w:rFonts w:ascii="Times New Roman" w:hAnsi="Times New Roman"/>
          <w:sz w:val="20"/>
        </w:rPr>
        <w:t xml:space="preserve">: CIBC, as the administrative agent under this Agreement and the other Loan Documents, together with any of its successors in such capacity.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Affected Lender</w:t>
      </w:r>
      <w:r>
        <w:rPr>
          <w:rFonts w:ascii="Times New Roman" w:hAnsi="Times New Roman"/>
          <w:sz w:val="20"/>
        </w:rPr>
        <w:t xml:space="preserve">: as defined in </w:t>
      </w:r>
      <w:r>
        <w:rPr>
          <w:rFonts w:ascii="Times New Roman" w:hAnsi="Times New Roman"/>
          <w:sz w:val="20"/>
          <w:u w:val="single"/>
        </w:rPr>
        <w:t>Section 2.17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Affiliate</w:t>
      </w:r>
      <w:r>
        <w:rPr>
          <w:rFonts w:ascii="Times New Roman" w:hAnsi="Times New Roman"/>
          <w:sz w:val="20"/>
        </w:rPr>
        <w:t xml:space="preserve">: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Agent Parties</w:t>
      </w:r>
      <w:r>
        <w:rPr>
          <w:rFonts w:ascii="Times New Roman" w:hAnsi="Times New Roman"/>
          <w:sz w:val="20"/>
        </w:rPr>
        <w:t xml:space="preserve">: as defined in </w:t>
      </w:r>
      <w:r>
        <w:rPr>
          <w:rFonts w:ascii="Times New Roman" w:hAnsi="Times New Roman"/>
          <w:sz w:val="20"/>
          <w:u w:val="single"/>
        </w:rPr>
        <w:t>Section 10.2(c)(ii)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Aggregate Exposure</w:t>
      </w:r>
      <w:r>
        <w:rPr>
          <w:rFonts w:ascii="Times New Roman" w:hAnsi="Times New Roman"/>
          <w:sz w:val="20"/>
        </w:rPr>
        <w:t xml:space="preserve">: with respect to any Lender at any time, an amount equal to the sum of (a) without duplication of clause (b), the aggregate then unpaid principal amount of such Lenders Term Loans, and (b) without duplication of clause (a), the aggregate amount of such Lenders Term Commitments then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Aggregate Exposure Percentage</w:t>
      </w:r>
      <w:r>
        <w:rPr>
          <w:rFonts w:ascii="Times New Roman" w:hAnsi="Times New Roman"/>
          <w:sz w:val="20"/>
        </w:rPr>
        <w:t xml:space="preserve">: with respect to any Lender at any time, the ratio (expressed as a percentage) of such Lenders Aggregate Exposure at such time to the Aggregate Exposure of all Lenders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 Currency</w:t>
      </w:r>
      <w:r>
        <w:rPr>
          <w:rFonts w:ascii="Times New Roman" w:hAnsi="Times New Roman"/>
          <w:sz w:val="20"/>
        </w:rPr>
        <w:t xml:space="preserve">: as defined in </w:t>
      </w:r>
      <w:r>
        <w:rPr>
          <w:rFonts w:ascii="Times New Roman" w:hAnsi="Times New Roman"/>
          <w:sz w:val="20"/>
          <w:u w:val="single"/>
        </w:rPr>
        <w:t>Section 10.19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Amortization Start Date</w:t>
      </w:r>
      <w:r>
        <w:rPr>
          <w:rFonts w:ascii="Times New Roman" w:hAnsi="Times New Roman"/>
          <w:sz w:val="20"/>
        </w:rPr>
        <w:t xml:space="preserve">: July 31, 2026.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Anti-Corruption Laws</w:t>
      </w:r>
      <w:r>
        <w:rPr>
          <w:rFonts w:ascii="Times New Roman" w:hAnsi="Times New Roman"/>
          <w:sz w:val="20"/>
        </w:rPr>
        <w:t xml:space="preserve">: as defined in </w:t>
      </w:r>
      <w:r>
        <w:rPr>
          <w:rFonts w:ascii="Times New Roman" w:hAnsi="Times New Roman"/>
          <w:sz w:val="20"/>
          <w:u w:val="single"/>
        </w:rPr>
        <w:t>Section 4.30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Applicable Margin</w:t>
      </w:r>
      <w:r>
        <w:rPr>
          <w:rFonts w:ascii="Times New Roman" w:hAnsi="Times New Roman"/>
          <w:sz w:val="20"/>
        </w:rPr>
        <w:t xml:space="preserve">: (a) with respect to SOFR Loans, 2.00% per annum and (b) with respect to ABR Loans, 1.00% per annum.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Approved Fund</w:t>
      </w:r>
      <w:r>
        <w:rPr>
          <w:rFonts w:ascii="Times New Roman" w:hAnsi="Times New Roman"/>
          <w:sz w:val="20"/>
        </w:rPr>
        <w:t xml:space="preserve">: any Fund that is administered or managed by (a) a Lender, (b) an Affiliate of a Lender, or (c) an entity or an Affiliate of an entity that administers or manages a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Asset Sale</w:t>
      </w:r>
      <w:r>
        <w:rPr>
          <w:rFonts w:ascii="Times New Roman" w:hAnsi="Times New Roman"/>
          <w:sz w:val="20"/>
        </w:rPr>
        <w:t xml:space="preserve">: any Disposition of property or series of related Dispositions of property (excluding any such Disposition of property permitted by clauses (a) through (k) of </w:t>
      </w:r>
      <w:r>
        <w:rPr>
          <w:rFonts w:ascii="Times New Roman" w:hAnsi="Times New Roman"/>
          <w:sz w:val="20"/>
          <w:u w:val="single"/>
        </w:rPr>
        <w:t>Section 7.5)</w:t>
      </w:r>
      <w:r>
        <w:rPr>
          <w:rFonts w:ascii="Times New Roman" w:hAnsi="Times New Roman"/>
          <w:sz w:val="20"/>
        </w:rPr>
        <w:t xml:space="preserve"> that yields gross proceeds to any Group Member (valued at the initial principal amount thereof in the case of non-cash proceeds consisting of notes or other debt securities and valued at fair market value in the case of other non-cash proceeds) in excess of $500,000.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Assignment and Assumption</w:t>
      </w:r>
      <w:r>
        <w:rPr>
          <w:rFonts w:ascii="Times New Roman" w:hAnsi="Times New Roman"/>
          <w:sz w:val="20"/>
        </w:rPr>
        <w:t xml:space="preserve">: an assignment and assumption entered into by a Lender and an Eligible Assignee (with the consent of any party whose consent is required by </w:t>
      </w:r>
      <w:r>
        <w:rPr>
          <w:rFonts w:ascii="Times New Roman" w:hAnsi="Times New Roman"/>
          <w:sz w:val="20"/>
          <w:u w:val="single"/>
        </w:rPr>
        <w:t>Section 10.6)</w:t>
      </w:r>
      <w:r>
        <w:rPr>
          <w:rFonts w:ascii="Times New Roman" w:hAnsi="Times New Roman"/>
          <w:sz w:val="20"/>
        </w:rPr>
        <w:t xml:space="preserve">, and accepted by the Administrative Agent, in substantially the form of </w:t>
      </w:r>
      <w:r>
        <w:rPr>
          <w:rFonts w:ascii="Times New Roman" w:hAnsi="Times New Roman"/>
          <w:sz w:val="20"/>
          <w:u w:val="single"/>
        </w:rPr>
        <w:t>Exhibit E</w:t>
      </w:r>
      <w:r>
        <w:rPr>
          <w:rFonts w:ascii="Times New Roman" w:hAnsi="Times New Roman"/>
          <w:sz w:val="20"/>
        </w:rPr>
        <w:t xml:space="preserve"> or any other form approved by the Administrative Agent. </w:t>
      </w:r>
    </w:p>
    <w:p>
      <w:pPr>
        <w:pStyle w:val="TextBody"/>
        <w:bidi w:val="0"/>
        <w:spacing w:before="240" w:after="0"/>
        <w:jc w:val="left"/>
        <w:rPr>
          <w:rFonts w:ascii="Times New Roman" w:hAnsi="Times New Roman"/>
          <w:sz w:val="20"/>
        </w:rPr>
      </w:pPr>
      <w:r>
        <w:rPr>
          <w:rFonts w:ascii="Times New Roman" w:hAnsi="Times New Roman"/>
          <w:color w:val="0000FF"/>
          <w:sz w:val="20"/>
          <w:u w:val="single"/>
        </w:rPr>
        <w:t></w:t>
      </w:r>
      <w:r>
        <w:rPr>
          <w:rFonts w:ascii="Times New Roman" w:hAnsi="Times New Roman"/>
          <w:b/>
          <w:i/>
          <w:color w:val="0000FF"/>
          <w:sz w:val="20"/>
          <w:u w:val="single"/>
        </w:rPr>
        <w:t>Aviation Entities</w:t>
      </w:r>
      <w:r>
        <w:rPr>
          <w:rFonts w:ascii="Times New Roman" w:hAnsi="Times New Roman"/>
          <w:color w:val="0000FF"/>
          <w:sz w:val="20"/>
          <w:u w:val="single"/>
        </w:rPr>
        <w:t>: Summit Aviation, Inc., a Montana corporation and Northside Property Group, LLC, a Montana limited liability company.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Bail-In Action</w:t>
      </w:r>
      <w:r>
        <w:rPr>
          <w:rFonts w:ascii="Times New Roman" w:hAnsi="Times New Roman"/>
          <w:sz w:val="20"/>
        </w:rPr>
        <w:t xml:space="preserve">: the exercise of any Write-Down and Conversion Powers by the applicable EEA Resolution Authority in respect of any liability of an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Bail-In Legislation</w:t>
      </w:r>
      <w:r>
        <w:rPr>
          <w:rFonts w:ascii="Times New Roman" w:hAnsi="Times New Roman"/>
          <w:sz w:val="20"/>
        </w:rPr>
        <w:t xml:space="preserve">: with respect to any EEA Member Country implementing Article 55 of Directive 2014/59/EU of the European Parliament and of the Council of the European Union, the implementing law for such EEA Member Country from time to time which is described in the EU Bail-In Legislation Schedule.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Bankruptcy Code</w:t>
      </w:r>
      <w:r>
        <w:rPr>
          <w:rFonts w:ascii="Times New Roman" w:hAnsi="Times New Roman"/>
          <w:sz w:val="20"/>
        </w:rPr>
        <w:t xml:space="preserve">: Title 11 of the United States Code entitled Bankruptcy.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Benchmark Replacement Adjustment</w:t>
      </w:r>
      <w:r>
        <w:rPr>
          <w:rFonts w:ascii="Times New Roman" w:hAnsi="Times New Roman"/>
          <w:sz w:val="20"/>
        </w:rPr>
        <w:t xml:space="preserve">: with respect to any replacement of any SOFR Benchmark Rate with a Replacement Benchmark Rate, the spread adjustment, or method for calculating or determining such spread adjustment, (which may be a positive or negative value or zero) that has been selected by the Administrative Agent (and, if applicable, the Borrower) giving due consideration to (a) any selection or recommendation of a spread adjustment, or method for calculating or determining such spread adjustment, for the replacement of any SOFR Benchmark Rate with the applicable Replacement Benchmark Rate by the SOFR Administrator or other relevant Governmental Authority or (b) any evolving or then-prevailing market convention for determining a spread adjustment, or method for calculating or determining such spread adjustment, for the replacement of any SOFR Benchmark Rate with the applicable Replacement Benchmark Rate for U.S. Dollar bilateral or syndicated business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Benchmark Replacement Conforming Changes</w:t>
      </w:r>
      <w:r>
        <w:rPr>
          <w:rFonts w:ascii="Times New Roman" w:hAnsi="Times New Roman"/>
          <w:sz w:val="20"/>
        </w:rPr>
        <w:t xml:space="preserve">: with respect to any replacement of any SOFR Benchmark Rate with a Replacement Benchmark Rate, the spread adjustment, or method for calculating or determining such spread adjustment, (which may be a positive or negative value or zero) that has been selected by the Administrative Agent (and, if applicable, the Borrower) giving due consideration to (a) any selection or recommendation of a spread adjustment, or method for calculating or determining such spread adjustment, for the replacement of any SOFR Benchmark Rate with the applicable Replacement Benchmark Rate by the SOFR Administrator or other relevant Governmental Authority or (b) any evolving or then-prevailing market convention for determining a spread adjustment, or method for calculating or determining such spread adjustment, for the replacement of any SOFR Benchmark Rate with the applicable Replacement Benchmark Rate for U.S. Dollar bilateral or syndicated business loans.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Benchmark Transition Event</w:t>
      </w:r>
      <w:r>
        <w:rPr>
          <w:rFonts w:ascii="Times New Roman" w:hAnsi="Times New Roman"/>
          <w:sz w:val="20"/>
        </w:rPr>
        <w:t xml:space="preserve">: as defined in </w:t>
      </w:r>
      <w:r>
        <w:rPr>
          <w:rFonts w:ascii="Times New Roman" w:hAnsi="Times New Roman"/>
          <w:sz w:val="20"/>
          <w:u w:val="single"/>
        </w:rPr>
        <w:t>Section 2.11(a)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Benefitted Lender</w:t>
      </w:r>
      <w:r>
        <w:rPr>
          <w:rFonts w:ascii="Times New Roman" w:hAnsi="Times New Roman"/>
          <w:sz w:val="20"/>
        </w:rPr>
        <w:t xml:space="preserve">: as defined in </w:t>
      </w:r>
      <w:r>
        <w:rPr>
          <w:rFonts w:ascii="Times New Roman" w:hAnsi="Times New Roman"/>
          <w:sz w:val="20"/>
          <w:u w:val="single"/>
        </w:rPr>
        <w:t>Section 10.7(a)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Blocked Person</w:t>
      </w:r>
      <w:r>
        <w:rPr>
          <w:rFonts w:ascii="Times New Roman" w:hAnsi="Times New Roman"/>
          <w:sz w:val="20"/>
        </w:rPr>
        <w:t xml:space="preserve">: as defined in </w:t>
      </w:r>
      <w:r>
        <w:rPr>
          <w:rFonts w:ascii="Times New Roman" w:hAnsi="Times New Roman"/>
          <w:sz w:val="20"/>
          <w:u w:val="single"/>
        </w:rPr>
        <w:t>Section 7.23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Board</w:t>
      </w:r>
      <w:r>
        <w:rPr>
          <w:rFonts w:ascii="Times New Roman" w:hAnsi="Times New Roman"/>
          <w:sz w:val="20"/>
        </w:rPr>
        <w:t xml:space="preserve">: the Board of Governors of the Federal Reserve System of the United States (or any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Borrower</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Borrowing Date</w:t>
      </w:r>
      <w:r>
        <w:rPr>
          <w:rFonts w:ascii="Times New Roman" w:hAnsi="Times New Roman"/>
          <w:sz w:val="20"/>
        </w:rPr>
        <w:t xml:space="preserve">: any Business Day specified by the Borrower in a Notice of Borrowing as a date on which the Borrower requests the relevant Lenders to make Loans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w:t>
      </w:r>
      <w:r>
        <w:rPr>
          <w:rFonts w:ascii="Times New Roman" w:hAnsi="Times New Roman"/>
          <w:sz w:val="20"/>
        </w:rPr>
        <w:t xml:space="preserve">: as defined in </w:t>
      </w:r>
      <w:r>
        <w:rPr>
          <w:rFonts w:ascii="Times New Roman" w:hAnsi="Times New Roman"/>
          <w:sz w:val="20"/>
          <w:u w:val="single"/>
        </w:rPr>
        <w:t>Section 4.17(b)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Business Day</w:t>
      </w:r>
      <w:r>
        <w:rPr>
          <w:rFonts w:ascii="Times New Roman" w:hAnsi="Times New Roman"/>
          <w:sz w:val="20"/>
        </w:rPr>
        <w:t xml:space="preserve">: a day other than a Saturday, Sunday or other day on which commercial banks in the State of New York or Chicago, Illinois are authorized or required by law to close.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Capital Lease Obligations</w:t>
      </w:r>
      <w:r>
        <w:rPr>
          <w:rFonts w:ascii="Times New Roman" w:hAnsi="Times New Roman"/>
          <w:sz w:val="20"/>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Capitalized Research and Development Costs</w:t>
      </w:r>
      <w:r>
        <w:rPr>
          <w:rFonts w:ascii="Times New Roman" w:hAnsi="Times New Roman"/>
          <w:sz w:val="20"/>
        </w:rPr>
        <w:t xml:space="preserve"> means, for any period, the aggregate of all research and development expenditures (whether paid in cash or accrued as liabilities) by the Borrower and its Subsidiaries during such period that, in conformity with GAAP, are required to be reflected as capitalized costs on the consolidated balance sheet of the Borrower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Capitalized Software Expenditures</w:t>
      </w:r>
      <w:r>
        <w:rPr>
          <w:rFonts w:ascii="Times New Roman" w:hAnsi="Times New Roman"/>
          <w:sz w:val="20"/>
        </w:rPr>
        <w:t xml:space="preserve"> means, for any period, the aggregate of all expenditures (whether paid in cash or accrued as liabilities) by the Borrower and its Subsidiaries during such period in respect of purchased software or internally developed software and software enhancements that, in conformity with GAAP, are licensed or are required to be reflected as capitalized costs on the consolidated balance sheet of the Borrower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Capital Stock</w:t>
      </w:r>
      <w:r>
        <w:rPr>
          <w:rFonts w:ascii="Times New Roman" w:hAnsi="Times New Roman"/>
          <w:sz w:val="20"/>
        </w:rPr>
        <w:t xml:space="preserve">: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Cash Collateralize</w:t>
      </w:r>
      <w:r>
        <w:rPr>
          <w:rFonts w:ascii="Times New Roman" w:hAnsi="Times New Roman"/>
          <w:sz w:val="20"/>
        </w:rPr>
        <w:t>: to pledge and deposit with or deliver to (a)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or, if the Administrative Agent and the applicable Cash Management Bank shall agree in their sole discretion, other credit support, in each case pursuant to documentation in form and substance satisfactory to the Administrative Agent and such Cash Management Bank or (b) with respect to Obligations in respect of any Specified Swap Agreements, the applicable Qualified Counterparty, as Collateral for such Obligations, cash or deposit account balances or, if such Qualified Counterparty shall agree in its sole discretion, other credit support, in each case pursuant to documentation in form and substance satisfactory to such Qualified Counterparty. </w:t>
      </w:r>
      <w:r>
        <w:rPr>
          <w:rFonts w:ascii="Times New Roman" w:hAnsi="Times New Roman"/>
          <w:b/>
          <w:i/>
          <w:sz w:val="20"/>
        </w:rPr>
        <w:t>Cash Collateral</w:t>
      </w:r>
      <w:r>
        <w:rPr>
          <w:rFonts w:ascii="Times New Roman" w:hAnsi="Times New Roman"/>
          <w:sz w:val="20"/>
        </w:rPr>
        <w:t xml:space="preserve"> shall have a meaning correlative to the foregoing and shall include the proceeds of such cash collateral and other credit support.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Cash Equivalents</w:t>
      </w:r>
      <w:r>
        <w:rPr>
          <w:rFonts w:ascii="Times New Roman" w:hAnsi="Times New Roman"/>
          <w:sz w:val="20"/>
        </w:rPr>
        <w:t xml:space="preserve">: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satisfying the requirements of clause (b) of this definition, having a term of not more than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six months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or (h) money market funds that (i) comply with the criteria set forth in SEC Rule 2a-7 under the Investment Company Act of 1940, as amended, (ii) are rated AAA by S&amp;P and Aaa by Moodys and (iii) have portfolio assets of at least $5,000,000,000.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Cash Management Agreement</w:t>
      </w:r>
      <w:r>
        <w:rPr>
          <w:rFonts w:ascii="Times New Roman" w:hAnsi="Times New Roman"/>
          <w:sz w:val="20"/>
        </w:rPr>
        <w:t xml:space="preserve">: as defined in the definition of Cash Management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Cash Management Bank</w:t>
      </w:r>
      <w:r>
        <w:rPr>
          <w:rFonts w:ascii="Times New Roman" w:hAnsi="Times New Roman"/>
          <w:sz w:val="20"/>
        </w:rPr>
        <w:t xml:space="preserve">: (a) CIBC or an Affiliate of CIBC (including, without limitation, US Bank National Association, Canada Branch) and (b) with respect to the Existing Letters of Credit, CIBC or an Affiliate of CIBC.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Cash Management Services</w:t>
      </w:r>
      <w:r>
        <w:rPr>
          <w:rFonts w:ascii="Times New Roman" w:hAnsi="Times New Roman"/>
          <w:sz w:val="20"/>
        </w:rPr>
        <w:t>: (a) cash management and other services provided to one or more of the Loan Parties by a Cash Management Bank which may include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business credit card (including so-called purchase cards, procurement cards or p-cards), credit card processing services, debit cards, stored value cards, and check cashing services identified in such Cash Management Banks various cash management services or other similar agreements, including, without limitation, a US Bank Canada Commercial Card Acknowledgement and Indemnity Agreement (each, a </w:t>
      </w:r>
      <w:r>
        <w:rPr>
          <w:rFonts w:ascii="Times New Roman" w:hAnsi="Times New Roman"/>
          <w:b/>
          <w:i/>
          <w:sz w:val="20"/>
        </w:rPr>
        <w:t>Cash Management Agreement</w:t>
      </w:r>
      <w:r>
        <w:rPr>
          <w:rFonts w:ascii="Times New Roman" w:hAnsi="Times New Roman"/>
          <w:sz w:val="20"/>
        </w:rPr>
        <w:t></w:t>
      </w:r>
      <w:r>
        <w:rPr>
          <w:rFonts w:ascii="Times New Roman" w:hAnsi="Times New Roman"/>
          <w:i/>
          <w:sz w:val="20"/>
        </w:rPr>
        <w:t xml:space="preserve">) </w:t>
      </w:r>
      <w:r>
        <w:rPr>
          <w:rFonts w:ascii="Times New Roman" w:hAnsi="Times New Roman"/>
          <w:sz w:val="20"/>
        </w:rPr>
        <w:t>and (b) the Existing Letters of Credit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Casualty Event</w:t>
      </w:r>
      <w:r>
        <w:rPr>
          <w:rFonts w:ascii="Times New Roman" w:hAnsi="Times New Roman"/>
          <w:sz w:val="20"/>
        </w:rPr>
        <w:t xml:space="preserve">: any damage to or any destruction of, or any condemnation or other taking by any Governmental Authority of any property of the Loan 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Certificated Securities</w:t>
      </w:r>
      <w:r>
        <w:rPr>
          <w:rFonts w:ascii="Times New Roman" w:hAnsi="Times New Roman"/>
          <w:sz w:val="20"/>
        </w:rPr>
        <w:t xml:space="preserve">: as defined in </w:t>
      </w:r>
      <w:r>
        <w:rPr>
          <w:rFonts w:ascii="Times New Roman" w:hAnsi="Times New Roman"/>
          <w:sz w:val="20"/>
          <w:u w:val="single"/>
        </w:rPr>
        <w:t>Section 4.19(a)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Change of Control</w:t>
      </w:r>
      <w:r>
        <w:rPr>
          <w:rFonts w:ascii="Times New Roman" w:hAnsi="Times New Roman"/>
          <w:sz w:val="20"/>
        </w:rPr>
        <w:t xml:space="preserve">: (a) at any time, any person or group (as such terms are used in Sections 13(d) and 14(d) of the Exchange Act), shall become, or obtain rights (whether by means or warrants, options or otherwise) to become, the beneficial owner (as defined in Rules 13(d)-3 and 13(d)-5 under the Exchange Act), directly or indirectly, of more than 35% of the ordinary voting power for the election of the members of the board of directors or other equivalent governing body of the Borrower (determined on a fully diluted basis); (b) occupation at any time of a majority of the seats (other than vacant seats) on the board of directors of the Borrower by Persons who were not (i) directors of the Borrower on the date of this Agreement or nominated, or appointed by the board of directors of the Borrower or (ii) appointed by directors so nominated, or appointed; (c) at any time, the Borrower shall cease to own and control, of record and beneficially, directly or indirectly, 100% of each class of outstanding Capital Stock of each of its Subsidiaries (other than as a result of a transaction permitted under </w:t>
      </w:r>
      <w:r>
        <w:rPr>
          <w:rFonts w:ascii="Times New Roman" w:hAnsi="Times New Roman"/>
          <w:sz w:val="20"/>
          <w:u w:val="single"/>
        </w:rPr>
        <w:t>Section 7.4)</w:t>
      </w:r>
      <w:r>
        <w:rPr>
          <w:rFonts w:ascii="Times New Roman" w:hAnsi="Times New Roman"/>
          <w:sz w:val="20"/>
        </w:rPr>
        <w:t xml:space="preserve">, free and clear of all Liens (other than Liens permitted under this Agreement) or (d) a change of control, fundamental change or term of similar import occurs under any Convertible Note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CIBC</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Closing Date</w:t>
      </w:r>
      <w:r>
        <w:rPr>
          <w:rFonts w:ascii="Times New Roman" w:hAnsi="Times New Roman"/>
          <w:sz w:val="20"/>
        </w:rPr>
        <w:t xml:space="preserve">: the date on which all of the conditions precedent set forth in </w:t>
      </w:r>
      <w:r>
        <w:rPr>
          <w:rFonts w:ascii="Times New Roman" w:hAnsi="Times New Roman"/>
          <w:sz w:val="20"/>
          <w:u w:val="single"/>
        </w:rPr>
        <w:t>Section 5.1</w:t>
      </w:r>
      <w:r>
        <w:rPr>
          <w:rFonts w:ascii="Times New Roman" w:hAnsi="Times New Roman"/>
          <w:sz w:val="20"/>
        </w:rPr>
        <w:t xml:space="preserve"> are satisfied or waived by the Administrative Agent and, as applicable, the Lenders or the Required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Code</w:t>
      </w:r>
      <w:r>
        <w:rPr>
          <w:rFonts w:ascii="Times New Roman" w:hAnsi="Times New Roman"/>
          <w:sz w:val="20"/>
        </w:rPr>
        <w:t xml:space="preserve">: the Internal Revenue Code of 1986, as amended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Collateral</w:t>
      </w:r>
      <w:r>
        <w:rPr>
          <w:rFonts w:ascii="Times New Roman" w:hAnsi="Times New Roman"/>
          <w:sz w:val="20"/>
        </w:rPr>
        <w:t xml:space="preserve">: all property of the Loan Parties, now owned or hereafter acquired, upon which a Lien is purported to be created by any Security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Collateral Information Certificate</w:t>
      </w:r>
      <w:r>
        <w:rPr>
          <w:rFonts w:ascii="Times New Roman" w:hAnsi="Times New Roman"/>
          <w:sz w:val="20"/>
        </w:rPr>
        <w:t xml:space="preserve">: the Collateral Information Certificate to be executed and delivered by the Borrower and each other Loan Party pursuant to </w:t>
      </w:r>
      <w:r>
        <w:rPr>
          <w:rFonts w:ascii="Times New Roman" w:hAnsi="Times New Roman"/>
          <w:sz w:val="20"/>
          <w:u w:val="single"/>
        </w:rPr>
        <w:t>Section 5.1</w:t>
      </w:r>
      <w:r>
        <w:rPr>
          <w:rFonts w:ascii="Times New Roman" w:hAnsi="Times New Roman"/>
          <w:sz w:val="20"/>
        </w:rPr>
        <w:t xml:space="preserve">, substantially in the form of </w:t>
      </w:r>
      <w:r>
        <w:rPr>
          <w:rFonts w:ascii="Times New Roman" w:hAnsi="Times New Roman"/>
          <w:sz w:val="20"/>
          <w:u w:val="single"/>
        </w:rPr>
        <w:t>Exhibit J</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Collateral-Related Expenses</w:t>
      </w:r>
      <w:r>
        <w:rPr>
          <w:rFonts w:ascii="Times New Roman" w:hAnsi="Times New Roman"/>
          <w:sz w:val="20"/>
        </w:rPr>
        <w:t xml:space="preserve">: all costs and expenses of the Administrative Agent paid or incurred in connection with any sale, collection or other realization on the Collateral, including reasonable compensation to the Administrative Agent and its agents and counsel and reimbursement for all other costs, expenses and liabilities and advances made or incurred by the Administrative Agent in connection therewith (including as described in </w:t>
      </w:r>
      <w:r>
        <w:rPr>
          <w:rFonts w:ascii="Times New Roman" w:hAnsi="Times New Roman"/>
          <w:sz w:val="20"/>
          <w:u w:val="single"/>
        </w:rPr>
        <w:t>Section 6.5</w:t>
      </w:r>
      <w:r>
        <w:rPr>
          <w:rFonts w:ascii="Times New Roman" w:hAnsi="Times New Roman"/>
          <w:sz w:val="20"/>
        </w:rPr>
        <w:t xml:space="preserve"> of the Guarantee and Collateral Agreement), and all amounts for which the Administrative Agent is entitled to indemnification under the Security Documents and all advances made by the Administrative Agent under the Security Documents for the account of any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Commitment</w:t>
      </w:r>
      <w:r>
        <w:rPr>
          <w:rFonts w:ascii="Times New Roman" w:hAnsi="Times New Roman"/>
          <w:sz w:val="20"/>
        </w:rPr>
        <w:t xml:space="preserve">: as to any Lender, its Term Commitment.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Commodity Exchange Act</w:t>
      </w:r>
      <w:r>
        <w:rPr>
          <w:rFonts w:ascii="Times New Roman" w:hAnsi="Times New Roman"/>
          <w:sz w:val="20"/>
        </w:rPr>
        <w:t xml:space="preserve">: the Commodity Exchange Act (7 U.S.C. Section 1 </w:t>
      </w:r>
      <w:r>
        <w:rPr>
          <w:rFonts w:ascii="Times New Roman" w:hAnsi="Times New Roman"/>
          <w:i/>
          <w:sz w:val="20"/>
        </w:rPr>
        <w:t xml:space="preserve">et seq.), </w:t>
      </w:r>
      <w:r>
        <w:rPr>
          <w:rFonts w:ascii="Times New Roman" w:hAnsi="Times New Roman"/>
          <w:sz w:val="20"/>
        </w:rPr>
        <w:t xml:space="preserve">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Communications</w:t>
      </w:r>
      <w:r>
        <w:rPr>
          <w:rFonts w:ascii="Times New Roman" w:hAnsi="Times New Roman"/>
          <w:sz w:val="20"/>
        </w:rPr>
        <w:t xml:space="preserve">: as defined in </w:t>
      </w:r>
      <w:r>
        <w:rPr>
          <w:rFonts w:ascii="Times New Roman" w:hAnsi="Times New Roman"/>
          <w:sz w:val="20"/>
          <w:u w:val="single"/>
        </w:rPr>
        <w:t>Section 10.2(c)(ii)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Compliance Certificate</w:t>
      </w:r>
      <w:r>
        <w:rPr>
          <w:rFonts w:ascii="Times New Roman" w:hAnsi="Times New Roman"/>
          <w:sz w:val="20"/>
        </w:rPr>
        <w:t xml:space="preserve">: a certificate duly executed by a Responsible Officer substantially in the form of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Compliance Program</w:t>
      </w:r>
      <w:r>
        <w:rPr>
          <w:rFonts w:ascii="Times New Roman" w:hAnsi="Times New Roman"/>
          <w:sz w:val="20"/>
        </w:rPr>
        <w:t xml:space="preserve">: as defined in </w:t>
      </w:r>
      <w:r>
        <w:rPr>
          <w:rFonts w:ascii="Times New Roman" w:hAnsi="Times New Roman"/>
          <w:sz w:val="20"/>
          <w:u w:val="single"/>
        </w:rPr>
        <w:t>Section 6.17(c)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Connection Income Taxes</w:t>
      </w:r>
      <w:r>
        <w:rPr>
          <w:rFonts w:ascii="Times New Roman" w:hAnsi="Times New Roman"/>
          <w:sz w:val="20"/>
        </w:rPr>
        <w:t xml:space="preserve">: Other Connection Taxes that are imposed on or measured by net income (however denominated) or that are franchise Taxes or branch profits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Consolidated Adjusted EBITDA</w:t>
      </w:r>
      <w:r>
        <w:rPr>
          <w:rFonts w:ascii="Times New Roman" w:hAnsi="Times New Roman"/>
          <w:sz w:val="20"/>
        </w:rPr>
        <w:t xml:space="preserve">: with respect to the Borrower and its consolidated Subsidiaries for any period, (a) Consolidated Net Income, plus (b) Consolidated Interest Expense, plus (c) to the extent deducted in the calculation of Consolidated Net Income, depreciation expense and amortization expense of the Borrower and its Subsidiaries, plus (d) to the extent deducted in the calculation of Consolidated Net Income, income tax expense of the Borrower and its Subsidiaries, plus (e) to the extent deducted in the calculation of Consolidated Net Income, Non-Cash Charges of the Borrower and its Subsidiaries, plus (f) to the extent deducted in the calculation of Consolidated Net Income, the Transaction Costs, minus (g) Capitalized Research and Development Costs, minus (h) Capitalized Software Expenditures, minus (i) capitalized lease payments that would otherwise have been an operating expense pursuant to Accounting Standards Codification 842 (as in effect on the Closing Date), in each case, as determined in accordance with GAAP. For the avoidance of doubt, Consolidated Adjusted EBITDA shall be determined to give effect to any EBITDA resulting from a Permitted Acquisition that occurred during the relevant period on a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Consolidated Interest Expense</w:t>
      </w:r>
      <w:r>
        <w:rPr>
          <w:rFonts w:ascii="Times New Roman" w:hAnsi="Times New Roman"/>
          <w:sz w:val="20"/>
        </w:rPr>
        <w:t xml:space="preserve">: for any period, total interest expense (including that attributable to Capital Lease Obligations) of the Borrower and its consolidated Subsidiaries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Consolidated Net Income</w:t>
      </w:r>
      <w:r>
        <w:rPr>
          <w:rFonts w:ascii="Times New Roman" w:hAnsi="Times New Roman"/>
          <w:sz w:val="20"/>
        </w:rPr>
        <w:t xml:space="preserve">: for any period, the consolidated net income (or loss) of the Borrower and its consolidated Subsidiaries, determined on a consolidated basis in accordance with GAAP; </w:t>
      </w:r>
      <w:r>
        <w:rPr>
          <w:rFonts w:ascii="Times New Roman" w:hAnsi="Times New Roman"/>
          <w:sz w:val="20"/>
          <w:u w:val="single"/>
        </w:rPr>
        <w:t>provided</w:t>
      </w:r>
      <w:r>
        <w:rPr>
          <w:rFonts w:ascii="Times New Roman" w:hAnsi="Times New Roman"/>
          <w:sz w:val="20"/>
        </w:rPr>
        <w:t xml:space="preserve"> that there shall be excluded from the calculation of Consolidated Net Income (a) the income (or deficit) of any such Person accrued prior to the date it becomes a Subsidiary of the Borrower or is merged into or consolidated with the Borrower or one of its Subsidiaries, (b) the income (or deficit) of any such Person (other than a Subsidiary of the Borrower) in which the Borrower or one of its Subsidiaries has an ownership interest, except to the extent that any such income is actually received by the Borrower or such Subsidiary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Contractual Obligation</w:t>
      </w:r>
      <w:r>
        <w:rPr>
          <w:rFonts w:ascii="Times New Roman" w:hAnsi="Times New Roman"/>
          <w:sz w:val="20"/>
        </w:rPr>
        <w:t xml:space="preserve">: as to any Person, any provision of any security issued by such Person or of any agreement, instrument or other undertaking to which such Person is a party or by which it or any of its property is bound.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Control</w:t>
      </w:r>
      <w:r>
        <w:rPr>
          <w:rFonts w:ascii="Times New Roman" w:hAnsi="Times New Roman"/>
          <w:sz w:val="20"/>
        </w:rPr>
        <w:t>: the possession, directly or indirectly, of the power to direct or cause the direction of the management or policies of a Person, whether through the ability to exercise voting power, by contract or otherwise. </w:t>
      </w:r>
      <w:r>
        <w:rPr>
          <w:rFonts w:ascii="Times New Roman" w:hAnsi="Times New Roman"/>
          <w:b/>
          <w:i/>
          <w:sz w:val="20"/>
        </w:rPr>
        <w:t>Controlling</w:t>
      </w:r>
      <w:r>
        <w:rPr>
          <w:rFonts w:ascii="Times New Roman" w:hAnsi="Times New Roman"/>
          <w:sz w:val="20"/>
        </w:rPr>
        <w:t> and </w:t>
      </w:r>
      <w:r>
        <w:rPr>
          <w:rFonts w:ascii="Times New Roman" w:hAnsi="Times New Roman"/>
          <w:b/>
          <w:i/>
          <w:sz w:val="20"/>
        </w:rPr>
        <w:t>Controlled</w:t>
      </w:r>
      <w:r>
        <w:rPr>
          <w:rFonts w:ascii="Times New Roman" w:hAnsi="Times New Roman"/>
          <w:sz w:val="20"/>
        </w:rPr>
        <w:t xml:space="preserve"> have meanings correlative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Control Agreement</w:t>
      </w:r>
      <w:r>
        <w:rPr>
          <w:rFonts w:ascii="Times New Roman" w:hAnsi="Times New Roman"/>
          <w:sz w:val="20"/>
        </w:rPr>
        <w:t xml:space="preserve">: any springing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control (within the meaning of the UCC or any other applicable law) over such Deposit Account or Securities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Convertible Note Documents</w:t>
      </w:r>
      <w:r>
        <w:rPr>
          <w:rFonts w:ascii="Times New Roman" w:hAnsi="Times New Roman"/>
          <w:sz w:val="20"/>
        </w:rPr>
        <w:t xml:space="preserve"> means the Permitted Convertible Notes and each other promissory note, note purchase agreement, indenture and other material documents evidencing or relating thereto, including the confirmations evidencing the related Permitted Bond Hedge Transactions and Permitted Warrant Transactions.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Credit Authorization</w:t>
      </w:r>
      <w:r>
        <w:rPr>
          <w:rFonts w:ascii="Times New Roman" w:hAnsi="Times New Roman"/>
          <w:sz w:val="20"/>
        </w:rPr>
        <w:t xml:space="preserve">: a certificate duly executed by a Responsible Officer substantially in the form of </w:t>
      </w:r>
      <w:r>
        <w:rPr>
          <w:rFonts w:ascii="Times New Roman" w:hAnsi="Times New Roman"/>
          <w:sz w:val="20"/>
          <w:u w:val="single"/>
        </w:rPr>
        <w:t>Exhibit G-2</w:t>
      </w:r>
      <w:r>
        <w:rPr>
          <w:rFonts w:ascii="Times New Roman" w:hAnsi="Times New Roman"/>
          <w:sz w:val="20"/>
        </w:rPr>
        <w:t xml:space="preserve"> attached hereto confirming the authorization to credit the Borrowers Deposit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Debit Authorization</w:t>
      </w:r>
      <w:r>
        <w:rPr>
          <w:rFonts w:ascii="Times New Roman" w:hAnsi="Times New Roman"/>
          <w:sz w:val="20"/>
        </w:rPr>
        <w:t xml:space="preserve">: a certificate duly executed by a Responsible Officer substantially in the form of </w:t>
      </w:r>
      <w:r>
        <w:rPr>
          <w:rFonts w:ascii="Times New Roman" w:hAnsi="Times New Roman"/>
          <w:sz w:val="20"/>
          <w:u w:val="single"/>
        </w:rPr>
        <w:t>Exhibit G-1</w:t>
      </w:r>
      <w:r>
        <w:rPr>
          <w:rFonts w:ascii="Times New Roman" w:hAnsi="Times New Roman"/>
          <w:sz w:val="20"/>
        </w:rPr>
        <w:t xml:space="preserve"> attached hereto confirming the authorization to debit the Borrowers Deposit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Debtor Relief Laws</w:t>
      </w:r>
      <w:r>
        <w:rPr>
          <w:rFonts w:ascii="Times New Roman" w:hAnsi="Times New Roman"/>
          <w:sz w:val="20"/>
        </w:rPr>
        <w:t xml:space="preserve">: the Bankruptcy Code, the Dutch Bankruptcy Code (Faillissementswet) and all other liquidation, conservatorship, bankruptcy, assignment for the benefit of creditors, moratorium, rearrangement, receivership, insolvency, reorganization, or similar debtor relief laws of the United States or other applicable jurisdictions from time to time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Declined Amount</w:t>
      </w:r>
      <w:r>
        <w:rPr>
          <w:rFonts w:ascii="Times New Roman" w:hAnsi="Times New Roman"/>
          <w:sz w:val="20"/>
        </w:rPr>
        <w:t xml:space="preserve">: as defined in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w:t>
      </w:r>
      <w:r>
        <w:rPr>
          <w:rFonts w:ascii="Times New Roman" w:hAnsi="Times New Roman"/>
          <w:sz w:val="20"/>
        </w:rPr>
        <w:t xml:space="preserve">: any of the events specified in </w:t>
      </w:r>
      <w:r>
        <w:rPr>
          <w:rFonts w:ascii="Times New Roman" w:hAnsi="Times New Roman"/>
          <w:sz w:val="20"/>
          <w:u w:val="single"/>
        </w:rPr>
        <w:t>Section 8.1</w:t>
      </w:r>
      <w:r>
        <w:rPr>
          <w:rFonts w:ascii="Times New Roman" w:hAnsi="Times New Roman"/>
          <w:sz w:val="20"/>
        </w:rPr>
        <w:t xml:space="preserve">, whether or not any requirement for the giving of notice, the lapse of time, or both, 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 Rate</w:t>
      </w:r>
      <w:r>
        <w:rPr>
          <w:rFonts w:ascii="Times New Roman" w:hAnsi="Times New Roman"/>
          <w:sz w:val="20"/>
        </w:rPr>
        <w:t xml:space="preserve">: as defined in </w:t>
      </w:r>
      <w:r>
        <w:rPr>
          <w:rFonts w:ascii="Times New Roman" w:hAnsi="Times New Roman"/>
          <w:sz w:val="20"/>
          <w:u w:val="single"/>
        </w:rPr>
        <w:t>Section 2.9(c)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Defaulting Lender</w:t>
      </w:r>
      <w:r>
        <w:rPr>
          <w:rFonts w:ascii="Times New Roman" w:hAnsi="Times New Roman"/>
          <w:sz w:val="20"/>
        </w:rPr>
        <w:t xml:space="preserve">: subject to </w:t>
      </w:r>
      <w:r>
        <w:rPr>
          <w:rFonts w:ascii="Times New Roman" w:hAnsi="Times New Roman"/>
          <w:sz w:val="20"/>
          <w:u w:val="single"/>
        </w:rPr>
        <w:t>Section 2.18(b)</w:t>
      </w:r>
      <w:r>
        <w:rPr>
          <w:rFonts w:ascii="Times New Roman" w:hAnsi="Times New Roman"/>
          <w:sz w:val="20"/>
        </w:rPr>
        <w:t xml:space="preserve">,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or any other Lender any other amount required to be paid by it hereunder within two (2) Business Days of the date when due, (b) has notified the Borrower and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hAnsi="Times New Roman"/>
          <w:sz w:val="20"/>
          <w:u w:val="single"/>
        </w:rPr>
        <w:t>(provided</w:t>
      </w:r>
      <w:r>
        <w:rPr>
          <w:rFonts w:ascii="Times New Roman" w:hAnsi="Times New Roman"/>
          <w:sz w:val="20"/>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hAnsi="Times New Roman"/>
          <w:sz w:val="20"/>
          <w:u w:val="single"/>
        </w:rPr>
        <w:t>provided</w:t>
      </w:r>
      <w:r>
        <w:rPr>
          <w:rFonts w:ascii="Times New Roman" w:hAnsi="Times New Roman"/>
          <w:sz w:val="20"/>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hAnsi="Times New Roman"/>
          <w:sz w:val="20"/>
          <w:u w:val="single"/>
        </w:rPr>
        <w:t>Section 2.18(b))</w:t>
      </w:r>
      <w:r>
        <w:rPr>
          <w:rFonts w:ascii="Times New Roman" w:hAnsi="Times New Roman"/>
          <w:sz w:val="20"/>
        </w:rPr>
        <w:t xml:space="preserve"> upon delivery of written notice of such determination to the Borrower and each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Deposit Account</w:t>
      </w:r>
      <w:r>
        <w:rPr>
          <w:rFonts w:ascii="Times New Roman" w:hAnsi="Times New Roman"/>
          <w:sz w:val="20"/>
        </w:rPr>
        <w:t xml:space="preserve">: any deposit account as defined in the UCC with such additions to such term as may hereafter be made.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Deposit Account Control Agreement</w:t>
      </w:r>
      <w:r>
        <w:rPr>
          <w:rFonts w:ascii="Times New Roman" w:hAnsi="Times New Roman"/>
          <w:sz w:val="20"/>
        </w:rPr>
        <w:t xml:space="preserve">: any Control Agreement entered into by the Administrative Agent, a Loan Party and a financial institution holding a Deposit Account of such Loan Party pursuant to which the Administrative Agent is granted control (for purposes of the UCC) over such Deposit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Designated Jurisdiction</w:t>
      </w:r>
      <w:r>
        <w:rPr>
          <w:rFonts w:ascii="Times New Roman" w:hAnsi="Times New Roman"/>
          <w:sz w:val="20"/>
        </w:rPr>
        <w:t xml:space="preserve">: any country or territory to the extent that such country or territory itself is the subject of any Sanction.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Determination Date</w:t>
      </w:r>
      <w:r>
        <w:rPr>
          <w:rFonts w:ascii="Times New Roman" w:hAnsi="Times New Roman"/>
          <w:sz w:val="20"/>
        </w:rPr>
        <w:t xml:space="preserve">: as defined in the definition of Pro Forma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Discharge of Obligations</w:t>
      </w:r>
      <w:r>
        <w:rPr>
          <w:rFonts w:ascii="Times New Roman" w:hAnsi="Times New Roman"/>
          <w:sz w:val="20"/>
        </w:rPr>
        <w:t xml:space="preserve">: subject to </w:t>
      </w:r>
      <w:r>
        <w:rPr>
          <w:rFonts w:ascii="Times New Roman" w:hAnsi="Times New Roman"/>
          <w:sz w:val="20"/>
          <w:u w:val="single"/>
        </w:rPr>
        <w:t>Section 10.8</w:t>
      </w:r>
      <w:r>
        <w:rPr>
          <w:rFonts w:ascii="Times New Roman" w:hAnsi="Times New Roman"/>
          <w:sz w:val="20"/>
        </w:rPr>
        <w:t xml:space="preserve">, the satisfaction of the Obligations (including all such Obligations relating to Cash Management Services) by the payment in full, in cash (or, as applicable, Cash Collateralize in accordance with the terms hereof)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no default or termination event shall have occurred and be continuing thereunder, (b) any such Obligations in respect of Specified Swap Agreements have, if required by any applicable Qualified Counterparties, been Cash Collateralized, (c) no Obligations in respect of any Cash Management Services are outstanding (or, as applicable, all such outstanding Obligations in respect of Cash Management Services have been Cash Collateralized in accordance with the terms hereof), and (d) the aggregate Commitments of the Lenders are terminated.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Disposition</w:t>
      </w:r>
      <w:r>
        <w:rPr>
          <w:rFonts w:ascii="Times New Roman" w:hAnsi="Times New Roman"/>
          <w:sz w:val="20"/>
        </w:rPr>
        <w:t>: with respect to any property (including, without limitation, Capital Stock of the Borrower or any of its Subsidiaries), any sale, lease, Sale Leaseback Transaction, assignment, conveyance, transfer, encumbrance or other disposition thereof and any issuance of Capital Stock of the Borrower or any of its Subsidiaries. The terms </w:t>
      </w:r>
      <w:r>
        <w:rPr>
          <w:rFonts w:ascii="Times New Roman" w:hAnsi="Times New Roman"/>
          <w:i/>
          <w:sz w:val="20"/>
        </w:rPr>
        <w:t>Dispose</w:t>
      </w:r>
      <w:r>
        <w:rPr>
          <w:rFonts w:ascii="Times New Roman" w:hAnsi="Times New Roman"/>
          <w:sz w:val="20"/>
        </w:rPr>
        <w:t> and </w:t>
      </w:r>
      <w:r>
        <w:rPr>
          <w:rFonts w:ascii="Times New Roman" w:hAnsi="Times New Roman"/>
          <w:i/>
          <w:sz w:val="20"/>
        </w:rPr>
        <w:t>Disposed of</w:t>
      </w:r>
      <w:r>
        <w:rPr>
          <w:rFonts w:ascii="Times New Roman" w:hAnsi="Times New Roman"/>
          <w:sz w:val="20"/>
        </w:rPr>
        <w:t xml:space="preserve"> shall have correlative meanings. For the avoidance of doubt, none of (x) the sale of any Permitted Convertible Notes and of any Permitted Warrant Transaction, (y) the performance of any Loan Partys obligations under any Permitted Convertible Indebtedness or Permitted Warrant Transaction or (z) the settlement, unwind or termination of any Permitted Bond Hedge Transaction, in each case, to the extent otherwise permitted pursuant to this Agreement, shall constitute a Disposition.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Disqualified Stock</w:t>
      </w:r>
      <w:r>
        <w:rPr>
          <w:rFonts w:ascii="Times New Roman" w:hAnsi="Times New Roman"/>
          <w:sz w:val="20"/>
        </w:rPr>
        <w:t xml:space="preserve">: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that the Borrower and its Subsidiaries may become obligated to pay upon maturity of, or pursuant to any mandatory redemption provisions of, such Disqualified Stock or portion thereof, plus accrued dividends.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Division</w:t>
      </w:r>
      <w:r>
        <w:rPr>
          <w:rFonts w:ascii="Times New Roman" w:hAnsi="Times New Roman"/>
          <w:sz w:val="20"/>
        </w:rPr>
        <w:t xml:space="preserve">: in reference to any Person which is an entity, the division of such Person into two (2) or more separate Persons, with the dividing Person either continuing or terminating its existence as part of such division, including as contemplated under Section 18-217 of the Delaware Limited Liability Company Act, or any analogous action taken pursuant to any other applicable Requirements of Law.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Dollars</w:t>
      </w:r>
      <w:r>
        <w:rPr>
          <w:rFonts w:ascii="Times New Roman" w:hAnsi="Times New Roman"/>
          <w:sz w:val="20"/>
        </w:rPr>
        <w:t> and </w:t>
      </w:r>
      <w:r>
        <w:rPr>
          <w:rFonts w:ascii="Times New Roman" w:hAnsi="Times New Roman"/>
          <w:b/>
          <w:i/>
          <w:sz w:val="20"/>
        </w:rPr>
        <w:t>$</w:t>
      </w:r>
      <w:r>
        <w:rPr>
          <w:rFonts w:ascii="Times New Roman" w:hAnsi="Times New Roman"/>
          <w:sz w:val="20"/>
        </w:rPr>
        <w:t xml:space="preserve">: dollars in lawful currency of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Domestic Subsidiary</w:t>
      </w:r>
      <w:r>
        <w:rPr>
          <w:rFonts w:ascii="Times New Roman" w:hAnsi="Times New Roman"/>
          <w:sz w:val="20"/>
        </w:rPr>
        <w:t xml:space="preserve">: any Subsidiary of the Borrower organized under the laws of any jurisdiction within the United States.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Dutch Security Agreement</w:t>
      </w:r>
      <w:r>
        <w:rPr>
          <w:rFonts w:ascii="Times New Roman" w:hAnsi="Times New Roman"/>
          <w:sz w:val="20"/>
        </w:rPr>
        <w:t xml:space="preserve">: means that certain Dutch law security agreement, to be delivered pursuant to </w:t>
      </w:r>
      <w:r>
        <w:rPr>
          <w:rFonts w:ascii="Times New Roman" w:hAnsi="Times New Roman"/>
          <w:sz w:val="20"/>
          <w:u w:val="single"/>
        </w:rPr>
        <w:t>Section 5.2(b)</w:t>
      </w:r>
      <w:r>
        <w:rPr>
          <w:rFonts w:ascii="Times New Roman" w:hAnsi="Times New Roman"/>
          <w:sz w:val="20"/>
        </w:rPr>
        <w:t xml:space="preserve">, as may be amended, restated, amended and restated, supplemented or otherwise modified from time to time, by and among the Dutch Subsidiary, as pledgor, and Canadian Imperial Bank of Commerce as pledgee.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Dutch Security Documents</w:t>
      </w:r>
      <w:r>
        <w:rPr>
          <w:rFonts w:ascii="Times New Roman" w:hAnsi="Times New Roman"/>
          <w:sz w:val="20"/>
        </w:rPr>
        <w:t xml:space="preserve">: (a) the Dutch Security Agreement and (b) that certain Dutch law pledge of shares in the capital of the Dutch Subsidiary, to be delivered pursuant to </w:t>
      </w:r>
      <w:r>
        <w:rPr>
          <w:rFonts w:ascii="Times New Roman" w:hAnsi="Times New Roman"/>
          <w:sz w:val="20"/>
          <w:u w:val="single"/>
        </w:rPr>
        <w:t>Section 5.2(b)</w:t>
      </w:r>
      <w:r>
        <w:rPr>
          <w:rFonts w:ascii="Times New Roman" w:hAnsi="Times New Roman"/>
          <w:sz w:val="20"/>
        </w:rPr>
        <w:t xml:space="preserve">, as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amended, restated, amended and restated, supplemented or otherwise modified from time to time, by and among TransMedics Inc. as pledgor and Canadian Imperial Bank of Commerce as pledgee and the Dutch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Dutch Subsidiary</w:t>
      </w:r>
      <w:r>
        <w:rPr>
          <w:rFonts w:ascii="Times New Roman" w:hAnsi="Times New Roman"/>
          <w:sz w:val="20"/>
        </w:rPr>
        <w:t xml:space="preserve">: means TransMedics B.V., a private limited liability company (besloten vennootschap met beperkte aansprakelijkheid) under Dutch law, trade register number 18085728.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EEA Financial Institution</w:t>
      </w:r>
      <w:r>
        <w:rPr>
          <w:rFonts w:ascii="Times New Roman" w:hAnsi="Times New Roman"/>
          <w:sz w:val="20"/>
        </w:rPr>
        <w:t xml:space="preserve">: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EEA Member Country</w:t>
      </w:r>
      <w:r>
        <w:rPr>
          <w:rFonts w:ascii="Times New Roman" w:hAnsi="Times New Roman"/>
          <w:sz w:val="20"/>
        </w:rPr>
        <w:t xml:space="preserve">: any of the member states of the European Union, Iceland, Liechtenstein, and Norway.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EEA Resolution Authority</w:t>
      </w:r>
      <w:r>
        <w:rPr>
          <w:rFonts w:ascii="Times New Roman" w:hAnsi="Times New Roman"/>
          <w:sz w:val="20"/>
        </w:rPr>
        <w:t xml:space="preserve">: any public administrative authority or any person entrusted with public administrative authority of any EEA Member Country (including any delegee) having responsibility for the resolution of any EEA Financial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Eligible Assignee</w:t>
      </w:r>
      <w:r>
        <w:rPr>
          <w:rFonts w:ascii="Times New Roman" w:hAnsi="Times New Roman"/>
          <w:sz w:val="20"/>
        </w:rPr>
        <w:t xml:space="preserve">: any Person that meets the requirements to be an assignee under </w:t>
      </w:r>
      <w:r>
        <w:rPr>
          <w:rFonts w:ascii="Times New Roman" w:hAnsi="Times New Roman"/>
          <w:sz w:val="20"/>
          <w:u w:val="single"/>
        </w:rPr>
        <w:t>Section 10.6(b)(iii)</w:t>
      </w:r>
      <w:r>
        <w:rPr>
          <w:rFonts w:ascii="Times New Roman" w:hAnsi="Times New Roman"/>
          <w:sz w:val="20"/>
        </w:rPr>
        <w:t>,</w:t>
      </w:r>
      <w:r>
        <w:rPr>
          <w:rFonts w:ascii="Times New Roman" w:hAnsi="Times New Roman"/>
          <w:sz w:val="20"/>
          <w:u w:val="single"/>
        </w:rPr>
        <w:t xml:space="preserve"> (v)</w:t>
      </w:r>
      <w:r>
        <w:rPr>
          <w:rFonts w:ascii="Times New Roman" w:hAnsi="Times New Roman"/>
          <w:sz w:val="20"/>
        </w:rPr>
        <w:t xml:space="preserve"> and </w:t>
      </w:r>
      <w:r>
        <w:rPr>
          <w:rFonts w:ascii="Times New Roman" w:hAnsi="Times New Roman"/>
          <w:sz w:val="20"/>
          <w:u w:val="single"/>
        </w:rPr>
        <w:t>(vi)</w:t>
      </w:r>
      <w:r>
        <w:rPr>
          <w:rFonts w:ascii="Times New Roman" w:hAnsi="Times New Roman"/>
          <w:sz w:val="20"/>
        </w:rPr>
        <w:t xml:space="preserve"> (subject to such consents, if any, as may be required under </w:t>
      </w:r>
      <w:r>
        <w:rPr>
          <w:rFonts w:ascii="Times New Roman" w:hAnsi="Times New Roman"/>
          <w:sz w:val="20"/>
          <w:u w:val="single"/>
        </w:rPr>
        <w:t>Section 10.6(b)(iii))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Laws</w:t>
      </w:r>
      <w:r>
        <w:rPr>
          <w:rFonts w:ascii="Times New Roman" w:hAnsi="Times New Roman"/>
          <w:sz w:val="20"/>
        </w:rPr>
        <w:t xml:space="preserve">: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or the environment, as now or may at any time hereafter be in effect.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Environmental Liability</w:t>
      </w:r>
      <w:r>
        <w:rPr>
          <w:rFonts w:ascii="Times New Roman" w:hAnsi="Times New Roman"/>
          <w:sz w:val="20"/>
        </w:rPr>
        <w:t xml:space="preserve">: any liability, contingent or otherwise (including any liability for damages, costs of environmental remediation, fines, penalties or indemnities), of the Borrower, any other Loan Party or any of their respective Subsidiaries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w:t>
      </w:r>
      <w:r>
        <w:rPr>
          <w:rFonts w:ascii="Times New Roman" w:hAnsi="Times New Roman"/>
          <w:sz w:val="20"/>
        </w:rPr>
        <w:t xml:space="preserve">: the Employee Retirement Income Security Act of 1974, as amended, including (unless the context otherwise requires) any rules or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Affiliate</w:t>
      </w:r>
      <w:r>
        <w:rPr>
          <w:rFonts w:ascii="Times New Roman" w:hAnsi="Times New Roman"/>
          <w:sz w:val="20"/>
        </w:rPr>
        <w:t xml:space="preserve">: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Event</w:t>
      </w:r>
      <w:r>
        <w:rPr>
          <w:rFonts w:ascii="Times New Roman" w:hAnsi="Times New Roman"/>
          <w:sz w:val="20"/>
        </w:rPr>
        <w:t xml:space="preserve">: any of (a) a reportable event as defined in Section 4043 of ERISA with respect to a Pension Plan, excluding, however, such events as to which the PBGC by regulation has waived the requirement of Section 4043(a) of ERISA that it be notified within 30 days of the occurrence of such event; (b) the applicability of the requirements of Section 4043(b) of ERISA with respect to a contributing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sponsor, as defined in Section 4001(a)(13) of ERISA, to any Pension Plan where an event described in paragraph (9), (10), (11), (12) or (13) of Section 4043(c) of ERISA is reasonably expected to occur with respect to such plan within the following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 reorganization or insolvency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 (j)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Loan Party or any Subsidiary thereof may be directly or indirectly liable; (m) a violation of the applicable requirements of Section 404 or 405 of ERISA or the exclusive benefit rule under Section 401(a) of the Code by any fiduciary or disqualified person for which any Loan Party or any ERISA Affiliate thereof may be directly or indirectly liable; (n) the occurrence of an act or omission which could give rise to the imposition on any Loan Party or any ERISA Affiliate thereof of fines, penalties, taxes or related charges under Chapter 43 of the Code or under Sections 409, 502(c), (i) or (1) or 4071 of ERISA; (o) the assertion of a material claim (other than routine claims for benefits) against any Plan or the assets thereof, or against any Loan Party or any Subsidiary thereof in connection with any such Plan; (p) receipt from the IRS of notice of the failure of any Qualified Plan to qualify under Section 401(a) of the Code, or the failure of any trust forming part of any Qualified Plan to fail to qualify for exemption from taxation under Section 501(a) of the Code; (q) the imposition of any lien (or the fulfillment of the conditions for the imposition of any lien) on any of the rights, properties or assets of any Loan Party or any ERISA Affiliate thereof, in either case pursuant to Title I or IV, including Section 302(f) or 303(k) of ERISA or to Section 401(a)(29) or 430(k) of the Code; or (r) the establishment or amendment by any Loan Party or any Subsidiary thereof of any welfare plan as such term is defined in Section 3(1) of ERISA, that provides post-employment welfare benefits in a manner that would increase the liability of any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ERISA Funding Rules</w:t>
      </w:r>
      <w:r>
        <w:rPr>
          <w:rFonts w:ascii="Times New Roman" w:hAnsi="Times New Roman"/>
          <w:sz w:val="20"/>
        </w:rPr>
        <w:t xml:space="preserve">: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Erroneous</w:t>
      </w:r>
      <w:r>
        <w:rPr>
          <w:rFonts w:ascii="Times New Roman" w:hAnsi="Times New Roman"/>
          <w:sz w:val="20"/>
        </w:rPr>
        <w:t xml:space="preserve"> </w:t>
      </w:r>
      <w:r>
        <w:rPr>
          <w:rFonts w:ascii="Times New Roman" w:hAnsi="Times New Roman"/>
          <w:b/>
          <w:i/>
          <w:sz w:val="20"/>
        </w:rPr>
        <w:t>Payment</w:t>
      </w:r>
      <w:r>
        <w:rPr>
          <w:rFonts w:ascii="Times New Roman" w:hAnsi="Times New Roman"/>
          <w:sz w:val="20"/>
        </w:rPr>
        <w:t xml:space="preserve">: as defined in </w:t>
      </w:r>
      <w:r>
        <w:rPr>
          <w:rFonts w:ascii="Times New Roman" w:hAnsi="Times New Roman"/>
          <w:sz w:val="20"/>
          <w:u w:val="single"/>
        </w:rPr>
        <w:t>Section 9.13(a)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Erroneous Payment Deficiency Assignment</w:t>
      </w:r>
      <w:r>
        <w:rPr>
          <w:rFonts w:ascii="Times New Roman" w:hAnsi="Times New Roman"/>
          <w:sz w:val="20"/>
        </w:rPr>
        <w:t xml:space="preserve">: as defined in </w:t>
      </w:r>
      <w:r>
        <w:rPr>
          <w:rFonts w:ascii="Times New Roman" w:hAnsi="Times New Roman"/>
          <w:sz w:val="20"/>
          <w:u w:val="single"/>
        </w:rPr>
        <w:t>Section 9.13(d)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Erroneous Payment Impacted Class</w:t>
      </w:r>
      <w:r>
        <w:rPr>
          <w:rFonts w:ascii="Times New Roman" w:hAnsi="Times New Roman"/>
          <w:sz w:val="20"/>
        </w:rPr>
        <w:t xml:space="preserve">: as defined in </w:t>
      </w:r>
      <w:r>
        <w:rPr>
          <w:rFonts w:ascii="Times New Roman" w:hAnsi="Times New Roman"/>
          <w:sz w:val="20"/>
          <w:u w:val="single"/>
        </w:rPr>
        <w:t>Section 9.13(d)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Erroneous Payment Return Deficiency</w:t>
      </w:r>
      <w:r>
        <w:rPr>
          <w:rFonts w:ascii="Times New Roman" w:hAnsi="Times New Roman"/>
          <w:sz w:val="20"/>
        </w:rPr>
        <w:t xml:space="preserve">: as defined in </w:t>
      </w:r>
      <w:r>
        <w:rPr>
          <w:rFonts w:ascii="Times New Roman" w:hAnsi="Times New Roman"/>
          <w:sz w:val="20"/>
          <w:u w:val="single"/>
        </w:rPr>
        <w:t>Section 9.13(d)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Erroneous Payment Subrogation Rights</w:t>
      </w:r>
      <w:r>
        <w:rPr>
          <w:rFonts w:ascii="Times New Roman" w:hAnsi="Times New Roman"/>
          <w:sz w:val="20"/>
        </w:rPr>
        <w:t xml:space="preserve">: as defined in </w:t>
      </w:r>
      <w:r>
        <w:rPr>
          <w:rFonts w:ascii="Times New Roman" w:hAnsi="Times New Roman"/>
          <w:sz w:val="20"/>
          <w:u w:val="single"/>
        </w:rPr>
        <w:t>Section 9.13(d)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EU Bail-In Legislation Schedule</w:t>
      </w:r>
      <w:r>
        <w:rPr>
          <w:rFonts w:ascii="Times New Roman" w:hAnsi="Times New Roman"/>
          <w:sz w:val="20"/>
        </w:rPr>
        <w:t xml:space="preserve">: the EU Bail-In Legislation Schedule published by the Loan Market Association (or any successor Person),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Event of Default</w:t>
      </w:r>
      <w:r>
        <w:rPr>
          <w:rFonts w:ascii="Times New Roman" w:hAnsi="Times New Roman"/>
          <w:sz w:val="20"/>
        </w:rPr>
        <w:t xml:space="preserve">: any of the events specified in </w:t>
      </w:r>
      <w:r>
        <w:rPr>
          <w:rFonts w:ascii="Times New Roman" w:hAnsi="Times New Roman"/>
          <w:sz w:val="20"/>
          <w:u w:val="single"/>
        </w:rPr>
        <w:t>Section 8.1</w:t>
      </w:r>
      <w:r>
        <w:rPr>
          <w:rFonts w:ascii="Times New Roman" w:hAnsi="Times New Roman"/>
          <w:sz w:val="20"/>
        </w:rPr>
        <w:t xml:space="preserve">; provided that any requirement for the giving of notice, the lapse of time, or both, has been satisfied.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Evidence of Flood Insurance</w:t>
      </w:r>
      <w:r>
        <w:rPr>
          <w:rFonts w:ascii="Times New Roman" w:hAnsi="Times New Roman"/>
          <w:sz w:val="20"/>
        </w:rPr>
        <w:t xml:space="preserve">: as defined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Exchange Act</w:t>
      </w:r>
      <w:r>
        <w:rPr>
          <w:rFonts w:ascii="Times New Roman" w:hAnsi="Times New Roman"/>
          <w:sz w:val="20"/>
        </w:rPr>
        <w:t xml:space="preserve">: the Securities Exchange Act of 1934,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Account</w:t>
      </w:r>
      <w:r>
        <w:rPr>
          <w:rFonts w:ascii="Times New Roman" w:hAnsi="Times New Roman"/>
          <w:sz w:val="20"/>
        </w:rPr>
        <w:t xml:space="preserve">: Deposit Accounts (a) that serve solely as payroll accounts, withholding tax accounts or fiduciary accounts, (b) that are zero balance accounts, or (c) in which the aggregate amount on deposit, collectively for all such accounts, does not exceed $100,000 for a period of three (3) consecutive Business Days.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Subsidiary</w:t>
      </w:r>
      <w:r>
        <w:rPr>
          <w:rFonts w:ascii="Times New Roman" w:hAnsi="Times New Roman"/>
          <w:sz w:val="20"/>
        </w:rPr>
        <w:t xml:space="preserve">: (a) each Subsidiary that is not a wholly owned Subsidiary (for so long as such Subsidiary remains a non-wholly owned Subsidiary), (b) any Immaterial Subsidiary or any other Foreign Subsidiary, where a guarantee by such Foreign Subsidiary (1) would reasonably be expected to cause the undistributed earnings of such Foreign Subsidiary as determined for U.S. federal income tax purposes to be treated as a deemed dividend to such Foreign Subsidiarys U.S. parent and (2) would reasonably be expected to cause material adverse tax consequences; (c) with respect to any Swap Obligation, any Subsidiary that is not an eligible contract participant as defined in the Commodity Exchange Act and the regulations thereunder and (d) any Subsidiary of an Excluded Subsidiary.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Swap Obligations</w:t>
      </w:r>
      <w:r>
        <w:rPr>
          <w:rFonts w:ascii="Times New Roman" w:hAnsi="Times New Roman"/>
          <w:sz w:val="20"/>
        </w:rPr>
        <w:t xml:space="preserve">: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Taxes</w:t>
      </w:r>
      <w:r>
        <w:rPr>
          <w:rFonts w:ascii="Times New Roman" w:hAnsi="Times New Roman"/>
          <w:sz w:val="20"/>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an applicable interest in a Loan or Commitment pursuant to a law in effect on the date on which (i) such Lender acquires such interest in the Loan or Commitment (other than pursuant to an assignment request by the Borrower under </w:t>
      </w:r>
      <w:r>
        <w:rPr>
          <w:rFonts w:ascii="Times New Roman" w:hAnsi="Times New Roman"/>
          <w:sz w:val="20"/>
          <w:u w:val="single"/>
        </w:rPr>
        <w:t>Section 2.17)</w:t>
      </w:r>
      <w:r>
        <w:rPr>
          <w:rFonts w:ascii="Times New Roman" w:hAnsi="Times New Roman"/>
          <w:sz w:val="20"/>
        </w:rPr>
        <w:t xml:space="preserve"> or (ii) such Lender changes its lending office, except in each case to the extent that, pursuant to </w:t>
      </w:r>
      <w:r>
        <w:rPr>
          <w:rFonts w:ascii="Times New Roman" w:hAnsi="Times New Roman"/>
          <w:sz w:val="20"/>
          <w:u w:val="single"/>
        </w:rPr>
        <w:t>Section 2.14</w:t>
      </w:r>
      <w:r>
        <w:rPr>
          <w:rFonts w:ascii="Times New Roman" w:hAnsi="Times New Roman"/>
          <w:sz w:val="20"/>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hAnsi="Times New Roman"/>
          <w:sz w:val="20"/>
          <w:u w:val="single"/>
        </w:rPr>
        <w:t>Section 2.14(f)</w:t>
      </w:r>
      <w:r>
        <w:rPr>
          <w:rFonts w:ascii="Times New Roman" w:hAnsi="Times New Roman"/>
          <w:sz w:val="20"/>
        </w:rPr>
        <w:t xml:space="preserve">, and (d) any Taxes assessed, imposed, withheld or deducted under the laws of the Netherlands, to the extent such Taxes become payable as a result of (i) the application of the Dutch Withholding Tax Act 2021 (Wet bronbelasting 2021) as published at the time of this Agreement or (ii) such Recipient having a substantial interest (aanmerkelijk belang) as defined in the Dutch Income Tax Act (Wet inkomstenbelasting 2001) in the Dutch Subsidiary and (e) any U.S. federal withholding Taxes imposed under FATCA.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Credit Facility</w:t>
      </w:r>
      <w:r>
        <w:rPr>
          <w:rFonts w:ascii="Times New Roman" w:hAnsi="Times New Roman"/>
          <w:sz w:val="20"/>
        </w:rPr>
        <w:t xml:space="preserve">: Credit Agreement dated as of June 22, 2018 (as the same may from time to time have been amended, restated, amended or restated, supplemented or otherwise modified) by and between Borrower and the Existing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Lender</w:t>
      </w:r>
      <w:r>
        <w:rPr>
          <w:rFonts w:ascii="Times New Roman" w:hAnsi="Times New Roman"/>
          <w:sz w:val="20"/>
        </w:rPr>
        <w:t xml:space="preserve">: OrbiMed Royalty Opportunities II, LP.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Existing Letters of Credit</w:t>
      </w:r>
      <w:r>
        <w:rPr>
          <w:rFonts w:ascii="Times New Roman" w:hAnsi="Times New Roman"/>
          <w:sz w:val="20"/>
        </w:rPr>
        <w:t xml:space="preserve">: the letters of credit described on </w:t>
      </w:r>
      <w:r>
        <w:rPr>
          <w:rFonts w:ascii="Times New Roman" w:hAnsi="Times New Roman"/>
          <w:sz w:val="20"/>
          <w:u w:val="single"/>
        </w:rPr>
        <w:t>Schedule 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Extraordinary Receipts</w:t>
      </w:r>
      <w:r>
        <w:rPr>
          <w:rFonts w:ascii="Times New Roman" w:hAnsi="Times New Roman"/>
          <w:sz w:val="20"/>
        </w:rPr>
        <w:t xml:space="preserve">: any cash received by the Borrowers or its Subsidiaries business from (a) U.S. federal income tax refunds, (b) pension plan reserves, (c) judgments, proceeds of settlements or other consideration of any kind in connection with any cause of action and (d) indemnity payments.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Facility</w:t>
      </w:r>
      <w:r>
        <w:rPr>
          <w:rFonts w:ascii="Times New Roman" w:hAnsi="Times New Roman"/>
          <w:sz w:val="20"/>
        </w:rPr>
        <w:t xml:space="preserve">: the Term Facility.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FASB ASC</w:t>
      </w:r>
      <w:r>
        <w:rPr>
          <w:rFonts w:ascii="Times New Roman" w:hAnsi="Times New Roman"/>
          <w:sz w:val="20"/>
        </w:rPr>
        <w:t xml:space="preserve">: the Accounting Standards certification of the Financial Accounting Standards Board.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FATCA</w:t>
      </w:r>
      <w:r>
        <w:rPr>
          <w:rFonts w:ascii="Times New Roman" w:hAnsi="Times New Roman"/>
          <w:sz w:val="20"/>
        </w:rPr>
        <w:t xml:space="preserve">: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FDA</w:t>
      </w:r>
      <w:r>
        <w:rPr>
          <w:rFonts w:ascii="Times New Roman" w:hAnsi="Times New Roman"/>
          <w:sz w:val="20"/>
        </w:rPr>
        <w:t xml:space="preserve">: the U.S. Food and Drug Administration.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FDA Law or Regulation</w:t>
      </w:r>
      <w:r>
        <w:rPr>
          <w:rFonts w:ascii="Times New Roman" w:hAnsi="Times New Roman"/>
          <w:sz w:val="20"/>
        </w:rPr>
        <w:t xml:space="preserve"> means the Federal Food, Drug, and Cosmetic Act, as amended (21 U.S.C. § 301 et seq.), the Public Health Service Act (42 U.S.C. § 201 et seq.), and the regulations promulgated thereunder or any other comparable local, state, federal, or foreign laws, statutes, regulations, orders, or decrees applicable to the Loan Parties products or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Federal Funds Effective Rate</w:t>
      </w:r>
      <w:r>
        <w:rPr>
          <w:rFonts w:ascii="Times New Roman" w:hAnsi="Times New Roman"/>
          <w:sz w:val="20"/>
        </w:rPr>
        <w:t xml:space="preserve">: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CIBC from three federal funds brokers of recognized standing selected by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Federal Reserve Board</w:t>
      </w:r>
      <w:r>
        <w:rPr>
          <w:rFonts w:ascii="Times New Roman" w:hAnsi="Times New Roman"/>
          <w:sz w:val="20"/>
        </w:rPr>
        <w:t xml:space="preserve">: the Board of Governors of the Federal Reserve System,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Fee Letter</w:t>
      </w:r>
      <w:r>
        <w:rPr>
          <w:rFonts w:ascii="Times New Roman" w:hAnsi="Times New Roman"/>
          <w:sz w:val="20"/>
        </w:rPr>
        <w:t xml:space="preserve">: the letter agreement dated as of the Closing Date, between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Amendment</w:t>
      </w:r>
      <w:r>
        <w:rPr>
          <w:rFonts w:ascii="Times New Roman" w:hAnsi="Times New Roman"/>
          <w:sz w:val="20"/>
        </w:rPr>
        <w:t xml:space="preserve"> means that certain First Amendment to Credit Agreement dated as of May8, 2023, among the Borrower, the Lenders party thereto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First Amendment Closing Date</w:t>
      </w:r>
      <w:r>
        <w:rPr>
          <w:rFonts w:ascii="Times New Roman" w:hAnsi="Times New Roman"/>
          <w:sz w:val="20"/>
        </w:rPr>
        <w:t xml:space="preserve"> as defined in the First Amendment.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Flood Determination Form</w:t>
      </w:r>
      <w:r>
        <w:rPr>
          <w:rFonts w:ascii="Times New Roman" w:hAnsi="Times New Roman"/>
          <w:sz w:val="20"/>
        </w:rPr>
        <w:t xml:space="preserve">: as defined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Flood Documents</w:t>
      </w:r>
      <w:r>
        <w:rPr>
          <w:rFonts w:ascii="Times New Roman" w:hAnsi="Times New Roman"/>
          <w:sz w:val="20"/>
        </w:rPr>
        <w:t xml:space="preserve">: as defined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Flow of Funds Agreement</w:t>
      </w:r>
      <w:r>
        <w:rPr>
          <w:rFonts w:ascii="Times New Roman" w:hAnsi="Times New Roman"/>
          <w:sz w:val="20"/>
        </w:rPr>
        <w:t xml:space="preserve">: the spreadsheet or other similar statement prepared and certified by Borrower, regarding the disbursement of Loan proceeds, the funding and the payment of the fees and expenses of the Administrative Agent and the Lenders (including their respective counsel), and such other matters as may be agreed to by Borrowers,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Foreign Lender</w:t>
      </w:r>
      <w:r>
        <w:rPr>
          <w:rFonts w:ascii="Times New Roman" w:hAnsi="Times New Roman"/>
          <w:sz w:val="20"/>
        </w:rPr>
        <w:t xml:space="preserve">: (a) if the Borrower is a U.S. Person, a Lender that is not a U.S. Person, and (b) if the Borrower is not a U.S. Person, a Lender that is resident or organized under the laws of a jurisdiction other than that in which the Borrower is resident for tax purposes.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Foreign Subsidiary</w:t>
      </w:r>
      <w:r>
        <w:rPr>
          <w:rFonts w:ascii="Times New Roman" w:hAnsi="Times New Roman"/>
          <w:sz w:val="20"/>
        </w:rPr>
        <w:t xml:space="preserve">: a Subsidiary of the Borrower that is incorporated or organized under the laws of any jurisdiction other than the United States of America, any state thereof or the District of Columbia.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Fund</w:t>
      </w:r>
      <w:r>
        <w:rPr>
          <w:rFonts w:ascii="Times New Roman" w:hAnsi="Times New Roman"/>
          <w:sz w:val="20"/>
        </w:rPr>
        <w:t xml:space="preserve">: any Person (other than a natural Person) that is (or will be) engaged in making, purchasing, holding or otherwise investing in commercial loans, bonds and similar extensions of credit in the ordinary course of its activities.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Funding Office</w:t>
      </w:r>
      <w:r>
        <w:rPr>
          <w:rFonts w:ascii="Times New Roman" w:hAnsi="Times New Roman"/>
          <w:sz w:val="20"/>
        </w:rPr>
        <w:t xml:space="preserve">: the Term Loan Funding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GAAP</w:t>
      </w:r>
      <w:r>
        <w:rPr>
          <w:rFonts w:ascii="Times New Roman" w:hAnsi="Times New Roman"/>
          <w:sz w:val="20"/>
        </w:rPr>
        <w:t xml:space="preserve">: generally accepted accounting principles in the United States as in effect from time to time, except that for purposes of </w:t>
      </w:r>
      <w:r>
        <w:rPr>
          <w:rFonts w:ascii="Times New Roman" w:hAnsi="Times New Roman"/>
          <w:sz w:val="20"/>
          <w:u w:val="single"/>
        </w:rPr>
        <w:t>Section 7.1</w:t>
      </w:r>
      <w:r>
        <w:rPr>
          <w:rFonts w:ascii="Times New Roman" w:hAnsi="Times New Roman"/>
          <w:sz w:val="20"/>
        </w:rPr>
        <w:t xml:space="preserve">, GAAP shall be determined on the basis of such principles in effect on the date hereof and consistent with those used in the preparation of the most recent audited financial statements referred to in </w:t>
      </w:r>
      <w:r>
        <w:rPr>
          <w:rFonts w:ascii="Times New Roman" w:hAnsi="Times New Roman"/>
          <w:sz w:val="20"/>
          <w:u w:val="single"/>
        </w:rPr>
        <w:t>Section 4.1(b)</w:t>
      </w:r>
      <w:r>
        <w:rPr>
          <w:rFonts w:ascii="Times New Roman" w:hAnsi="Times New Roman"/>
          <w:sz w:val="20"/>
        </w:rPr>
        <w:t>. In the event that any </w:t>
      </w:r>
      <w:r>
        <w:rPr>
          <w:rFonts w:ascii="Times New Roman" w:hAnsi="Times New Roman"/>
          <w:i/>
          <w:sz w:val="20"/>
        </w:rPr>
        <w:t>Accounting Change</w:t>
      </w:r>
      <w:r>
        <w:rPr>
          <w:rFonts w:ascii="Times New Roman" w:hAnsi="Times New Roman"/>
          <w:sz w:val="20"/>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 Agent and the Required Lenders, all financial covenants, standards and terms in this Agreement shall continue to be calculated or construed as if such Accounting Changes had not occurred. </w:t>
      </w:r>
      <w:r>
        <w:rPr>
          <w:rFonts w:ascii="Times New Roman" w:hAnsi="Times New Roman"/>
          <w:b/>
          <w:i/>
          <w:sz w:val="20"/>
        </w:rPr>
        <w:t>Accounting Changes</w:t>
      </w:r>
      <w:r>
        <w:rPr>
          <w:rFonts w:ascii="Times New Roman" w:hAnsi="Times New Roman"/>
          <w:sz w:val="20"/>
        </w:rPr>
        <w:t xml:space="preserve"> refers to changes in accounting principles required by the promulgation of any rule, regulation, pronouncement or opinion by the Financial Accounting Standards Board of the American Institute of Certified Public Accountants or, if applicable,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Approval</w:t>
      </w:r>
      <w:r>
        <w:rPr>
          <w:rFonts w:ascii="Times New Roman" w:hAnsi="Times New Roman"/>
          <w:sz w:val="20"/>
        </w:rPr>
        <w:t xml:space="preserve">: any consent, authorization, approval, order, license, franchise, permit, certificate, accreditation, registration, filing or notice, of, issued by, from or to, or other act by or in respect of, any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Governmental Authority</w:t>
      </w:r>
      <w:r>
        <w:rPr>
          <w:rFonts w:ascii="Times New Roman" w:hAnsi="Times New Roman"/>
          <w:sz w:val="20"/>
        </w:rPr>
        <w:t xml:space="preserve">: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Group Members</w:t>
      </w:r>
      <w:r>
        <w:rPr>
          <w:rFonts w:ascii="Times New Roman" w:hAnsi="Times New Roman"/>
          <w:sz w:val="20"/>
        </w:rPr>
        <w:t xml:space="preserve">: the collective reference to the Borrower and its respective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Guarantee and Collateral Agreement</w:t>
      </w:r>
      <w:r>
        <w:rPr>
          <w:rFonts w:ascii="Times New Roman" w:hAnsi="Times New Roman"/>
          <w:sz w:val="20"/>
        </w:rPr>
        <w:t xml:space="preserve">: the Guarantee and Collateral Agreement to be executed and delivered by the Loan Parties, substantially in the form of </w:t>
      </w:r>
      <w:r>
        <w:rPr>
          <w:rFonts w:ascii="Times New Roman" w:hAnsi="Times New Roman"/>
          <w:sz w:val="20"/>
          <w:u w:val="single"/>
        </w:rPr>
        <w:t>Exhibit 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Guarantee Obligation</w:t>
      </w:r>
      <w:r>
        <w:rPr>
          <w:rFonts w:ascii="Times New Roman" w:hAnsi="Times New Roman"/>
          <w:sz w:val="20"/>
        </w:rPr>
        <w:t>: as to any Person (the </w:t>
      </w:r>
      <w:r>
        <w:rPr>
          <w:rFonts w:ascii="Times New Roman" w:hAnsi="Times New Roman"/>
          <w:b/>
          <w:i/>
          <w:sz w:val="20"/>
        </w:rPr>
        <w:t>guaranteeing person</w:t>
      </w:r>
      <w:r>
        <w:rPr>
          <w:rFonts w:ascii="Times New Roman" w:hAnsi="Times New Roman"/>
          <w:sz w:val="20"/>
        </w:rPr>
        <w:t></w:t>
      </w:r>
      <w:r>
        <w:rPr>
          <w:rFonts w:ascii="Times New Roman" w:hAnsi="Times New Roman"/>
          <w:i/>
          <w:sz w:val="20"/>
        </w:rPr>
        <w:t xml:space="preserve">), </w:t>
      </w:r>
      <w:r>
        <w:rPr>
          <w:rFonts w:ascii="Times New Roman" w:hAnsi="Times New Roman"/>
          <w:sz w:val="20"/>
        </w:rPr>
        <w:t>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hAnsi="Times New Roman"/>
          <w:b/>
          <w:i/>
          <w:sz w:val="20"/>
        </w:rPr>
        <w:t>primary obligations</w:t>
      </w:r>
      <w:r>
        <w:rPr>
          <w:rFonts w:ascii="Times New Roman" w:hAnsi="Times New Roman"/>
          <w:sz w:val="20"/>
        </w:rPr>
        <w:t></w:t>
      </w:r>
      <w:r>
        <w:rPr>
          <w:rFonts w:ascii="Times New Roman" w:hAnsi="Times New Roman"/>
          <w:i/>
          <w:sz w:val="20"/>
        </w:rPr>
        <w:t xml:space="preserve">) </w:t>
      </w:r>
      <w:r>
        <w:rPr>
          <w:rFonts w:ascii="Times New Roman" w:hAnsi="Times New Roman"/>
          <w:sz w:val="20"/>
        </w:rPr>
        <w:t>of any other third Person (the </w:t>
      </w:r>
      <w:r>
        <w:rPr>
          <w:rFonts w:ascii="Times New Roman" w:hAnsi="Times New Roman"/>
          <w:b/>
          <w:i/>
          <w:sz w:val="20"/>
        </w:rPr>
        <w:t>primary obligor</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hAnsi="Times New Roman"/>
          <w:sz w:val="20"/>
          <w:u w:val="single"/>
        </w:rPr>
        <w:t>provided</w:t>
      </w:r>
      <w:r>
        <w:rPr>
          <w:rFonts w:ascii="Times New Roman" w:hAnsi="Times New Roman"/>
          <w:sz w:val="20"/>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Guarantors</w:t>
      </w:r>
      <w:r>
        <w:rPr>
          <w:rFonts w:ascii="Times New Roman" w:hAnsi="Times New Roman"/>
          <w:sz w:val="20"/>
        </w:rPr>
        <w:t xml:space="preserve">: a collective reference to each wholly-owned Subsidiary of the Borrower (other than any Excluded Subsidiary) which has become a Guarantor pursuant to the requirements of </w:t>
      </w:r>
      <w:r>
        <w:rPr>
          <w:rFonts w:ascii="Times New Roman" w:hAnsi="Times New Roman"/>
          <w:sz w:val="20"/>
          <w:u w:val="single"/>
        </w:rPr>
        <w:t>Section 6.11</w:t>
      </w:r>
      <w:r>
        <w:rPr>
          <w:rFonts w:ascii="Times New Roman" w:hAnsi="Times New Roman"/>
          <w:sz w:val="20"/>
        </w:rPr>
        <w:t xml:space="preserve"> hereof and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Health Care Laws</w:t>
      </w:r>
      <w:r>
        <w:rPr>
          <w:rFonts w:ascii="Times New Roman" w:hAnsi="Times New Roman"/>
          <w:sz w:val="20"/>
        </w:rPr>
        <w:t xml:space="preserve">: as applicable: (a) all Requirements of Law relating to healthcare; health insurance; health information technology; health information privacy, security, or incident response; coding, billing, or collection of or payment for items and services rendered, provided, dispensed, or furnished by healthcare suppliers or providers; financial relationships with referral sources; corporate practice of medicine, fee splitting, and patient and beneficiary inducements; including, without limitation FDA Law or Regulation, the False Claims Act, 31 U.S.C. § 3729 et seq.; the Program Fraud Civil Remedies Act, 31 U.S.C. §§ 3801-3812; the Civil Monetary Penalties Law, 42 U.S.C. §§ 1320a-7a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1320a-7b; the Exclusion Laws, 42 U.S.C. § 1320a-7; HIPAA; the 21st Century Cures Act; the Patient Protection and Affordable Care Act (Pub. L. 111-148) as amended by the Health Care and Education Reconciliation Act of 2010 (Pub. L. 111-152); the Occupational Safety and Health Act of 1970 and all laws pertaining to precautions against the spread of blood borne pathogens in the workplace; (b) the regulations promulgated pursuant to all of the foregoing; (c) any and all amendments or modifications made from time to time to the items referenced above, and (d) any similar state and local laws that address the subject matter of all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Healthcare Liabilities</w:t>
      </w:r>
      <w:r>
        <w:rPr>
          <w:rFonts w:ascii="Times New Roman" w:hAnsi="Times New Roman"/>
          <w:sz w:val="20"/>
        </w:rPr>
        <w:t xml:space="preserve">: all Liabilities imposed on or incurred by any Group Member as a result of, or related to, any claim, suit, action, audit, investigation, proceeding or demand by any Person, whether based in contract, tort, implied or express warranty, strict liability, criminal or civil statute or common law or otherwise, arising under any Health Care Law, whether on, prior to or after the date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HIPAA</w:t>
      </w:r>
      <w:r>
        <w:rPr>
          <w:rFonts w:ascii="Times New Roman" w:hAnsi="Times New Roman"/>
          <w:sz w:val="20"/>
        </w:rPr>
        <w:t xml:space="preserve">: the Health Insurance Portability and Accountability Act of 1996, as amended by the Health Information Technology for Economic and Clinical Health Act (Title XIII of the American Recovery and Reinvestment Act of 2009) and its implementing regulations, codified at 45 C.F.R. Parts 160 and 164.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Immaterial Subsidiary</w:t>
      </w:r>
      <w:r>
        <w:rPr>
          <w:rFonts w:ascii="Times New Roman" w:hAnsi="Times New Roman"/>
          <w:sz w:val="20"/>
        </w:rPr>
        <w:t xml:space="preserve">: any Foreign Subsidiary that, as of the last day of the fiscal quarter of the Borrower most recently ended, had gross revenues, total assets, or Consolidated Adjusted EBITDA for such quarter of less than five percent (5.00%) of the consolidated gross revenues, total assets, or Consolidated Adjusted EBITDA, as applicable, of the Borrower and its Subsidiaries on a consolidated basis for such fiscal quarter; provided, that in the event that all of the Immaterial Subsidiaries, taken together, had as of the last day of the fiscal quarter of the Borrower and its Subsidiaries most recently ended, gross revenues, total assets, or Consolidated Adjusted EBITDA, as applicable, in excess of ten percent (10.00%) of the Borrower and its Subsidiaries on a consolidated basis for such fiscal quarter, Borrower shall designate one or more Immaterial Subsidiaries to be a Guarantor as may be necessary such that the foregoing ten percent (10.00%) limit shall not be exceeded, and any such Subsidiary shall thereafter be required to become a Guarantor pursuant to the requirements of </w:t>
      </w:r>
      <w:r>
        <w:rPr>
          <w:rFonts w:ascii="Times New Roman" w:hAnsi="Times New Roman"/>
          <w:sz w:val="20"/>
          <w:u w:val="single"/>
        </w:rPr>
        <w:t>Section 6.11(c)</w:t>
      </w:r>
      <w:r>
        <w:rPr>
          <w:rFonts w:ascii="Times New Roman" w:hAnsi="Times New Roman"/>
          <w:sz w:val="20"/>
        </w:rPr>
        <w:t xml:space="preserve">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Incurred</w:t>
      </w:r>
      <w:r>
        <w:rPr>
          <w:rFonts w:ascii="Times New Roman" w:hAnsi="Times New Roman"/>
          <w:sz w:val="20"/>
        </w:rPr>
        <w:t xml:space="preserve">: as defined in the definition of Pro Forma Basis.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Indebtedness</w:t>
      </w:r>
      <w:r>
        <w:rPr>
          <w:rFonts w:ascii="Times New Roman" w:hAnsi="Times New Roman"/>
          <w:sz w:val="20"/>
        </w:rPr>
        <w:t xml:space="preserve">: of any Person at any date, without duplication, (a) all indebtedness of such Person for borrowed money, (b) all obligations of such Person for the deferred purchase price of property or services (other than current trade payables incurred in the ordinary course of such Persons business not overdue by more than one hundred and twenty (120) days, but, including earn-out obligations to the extent such obligations are due and payable and become a liability on the balance sheet of such Person in accordance with GAAP),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any Disqualified Stock, valued, in the case of a redeemable preferred interest, at the greater of its voluntary or involuntary liquidation preference </w:t>
      </w:r>
      <w:r>
        <w:rPr>
          <w:rFonts w:ascii="Times New Roman" w:hAnsi="Times New Roman"/>
          <w:sz w:val="20"/>
          <w:u w:val="single"/>
        </w:rPr>
        <w:t>plus</w:t>
      </w:r>
      <w:r>
        <w:rPr>
          <w:rFonts w:ascii="Times New Roman" w:hAnsi="Times New Roman"/>
          <w:sz w:val="20"/>
        </w:rPr>
        <w:t xml:space="preserve"> accrued and unpaid dividends,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accounts and contract rights) owned by such Person, whether or not such Person has assumed or become liable for the payment of such obligation,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 Notwithstanding anything to the contrary in the foregoing, any Permitted Bond Hedge Transaction and any Permitted Warrant Transaction, in each case, shall not constitute Indebtedness of any Loan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Indemnified Taxes</w:t>
      </w:r>
      <w:r>
        <w:rPr>
          <w:rFonts w:ascii="Times New Roman" w:hAnsi="Times New Roman"/>
          <w:sz w:val="20"/>
        </w:rPr>
        <w:t xml:space="preserve">: (a) Taxes, other than Excluded Taxes, imposed on or with respect to any payment made by or on account of any obligation of any Loan Party under any Loan Document and (b) to the extent not otherwise described in clause (a), Other Taxes.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Indemnitee</w:t>
      </w:r>
      <w:r>
        <w:rPr>
          <w:rFonts w:ascii="Times New Roman" w:hAnsi="Times New Roman"/>
          <w:sz w:val="20"/>
        </w:rPr>
        <w:t xml:space="preserve">: as defined in </w:t>
      </w:r>
      <w:r>
        <w:rPr>
          <w:rFonts w:ascii="Times New Roman" w:hAnsi="Times New Roman"/>
          <w:sz w:val="20"/>
          <w:u w:val="single"/>
        </w:rPr>
        <w:t>Section 10.5(b)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Insolvency Proceeding</w:t>
      </w:r>
      <w:r>
        <w:rPr>
          <w:rFonts w:ascii="Times New Roman" w:hAnsi="Times New Roman"/>
          <w:sz w:val="20"/>
        </w:rPr>
        <w:t xml:space="preserve">: (a) any case, action or proceeding before any court or other Governmental Authority relating to bankruptcy, reorganization, insolvency, liquidation, receivership, dissolution, winding-up or relief of debtors, or (b) any general assignment for the benefit of creditors, composition, marshalling of assets for creditors, or other, similar arrangement in respect of any Persons creditors generally, or any substantial portion of such Persons creditors, in each case undertaken under U.S. Federal, state or foreign law, including any Debtor Relief Law (including any plan (akkoord) under section 370(3) of the Dutch Bankruptcy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w:t>
      </w:r>
      <w:r>
        <w:rPr>
          <w:rFonts w:ascii="Times New Roman" w:hAnsi="Times New Roman"/>
          <w:sz w:val="20"/>
        </w:rPr>
        <w:t xml:space="preserve">: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Intellectual Property Security Agreement</w:t>
      </w:r>
      <w:r>
        <w:rPr>
          <w:rFonts w:ascii="Times New Roman" w:hAnsi="Times New Roman"/>
          <w:sz w:val="20"/>
        </w:rPr>
        <w:t xml:space="preserve">: an intellectual property security agreement entered into between a Loan Party and the Administrative Agent with respect to Intellectual Property registered in the United States pursuant to the terms of the Guarantee and Collateral Agreement, in form and substance satisfactory to the Administrative Agent, together with each other intellectual property security agreement and supplement thereto delivered pursuant to </w:t>
      </w:r>
      <w:r>
        <w:rPr>
          <w:rFonts w:ascii="Times New Roman" w:hAnsi="Times New Roman"/>
          <w:sz w:val="20"/>
          <w:u w:val="single"/>
        </w:rPr>
        <w:t>Section 6.11</w:t>
      </w:r>
      <w:r>
        <w:rPr>
          <w:rFonts w:ascii="Times New Roman" w:hAnsi="Times New Roman"/>
          <w:sz w:val="20"/>
        </w:rPr>
        <w:t xml:space="preserve">, in each case as amended, restated, supplemented or otherwise modified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Payment Date</w:t>
      </w:r>
      <w:r>
        <w:rPr>
          <w:rFonts w:ascii="Times New Roman" w:hAnsi="Times New Roman"/>
          <w:sz w:val="20"/>
        </w:rPr>
        <w:t xml:space="preserve">: (a) as to any ABR Loan, the first Business Day of each calendar month to occur while such Loan is outstanding and the final maturity date of such Loan, (b) as to any SOFR Loan having an Interest Period of one (1) month, the last Business Day of such Interest Period, (c) as to any SOFR Loan having an Interest Period longer than one (1) month, each day that is one (1) months (or, if such date is not a Business Day, the Business Day next succeeding such date) after the first day of such Interest Period and the last Business Day of such Interest Period, and (d) as to any Loan, the date of any repayment or prepayment made in respect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Period</w:t>
      </w:r>
      <w:r>
        <w:rPr>
          <w:rFonts w:ascii="Times New Roman" w:hAnsi="Times New Roman"/>
          <w:sz w:val="20"/>
        </w:rPr>
        <w:t xml:space="preserve">: as to any SOFR Loan, (a) initially, the period commencing on the borrowing or conversion date, as the case may be, with respect to such SOFR Loan and ending one (1), three (3) or six (6) months thereafter, as selected by the Borrower in its Notice of Borrowing or Notice of Conversion/Continuation, as the case may be, given with respect thereto; and (b) thereafter, each period commencing on the last day of the next preceding Interest Period applicable to such SOFR Loan and ending one (1), three (3) or six (6) months thereafter, as selected by the Borrower by irrevocable notice to the Administrative Agent in a Notice of Conversion/Continuation not later than 12:00 P.M. on the date that is three (3) Business Days prior to the last day of the then current Interest Period with respect thereto; </w:t>
      </w:r>
      <w:r>
        <w:rPr>
          <w:rFonts w:ascii="Times New Roman" w:hAnsi="Times New Roman"/>
          <w:sz w:val="20"/>
          <w:u w:val="single"/>
        </w:rPr>
        <w:t>provided</w:t>
      </w:r>
      <w:r>
        <w:rPr>
          <w:rFonts w:ascii="Times New Roman" w:hAnsi="Times New Roman"/>
          <w:sz w:val="20"/>
        </w:rPr>
        <w:t xml:space="preserve"> that all of the foregoing provisions relating to Interest Periods are subject to the following: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(ii)    the Borrower may not select an Interest Period under a particular Facility that would extend beyond the Term Loan Maturity Date; </w:t>
      </w:r>
    </w:p>
    <w:p>
      <w:pPr>
        <w:pStyle w:val="TextBody"/>
        <w:bidi w:val="0"/>
        <w:spacing w:before="240" w:after="0"/>
        <w:jc w:val="left"/>
        <w:rPr>
          <w:rFonts w:ascii="Times New Roman" w:hAnsi="Times New Roman"/>
          <w:sz w:val="20"/>
        </w:rPr>
      </w:pPr>
      <w:r>
        <w:rPr>
          <w:rFonts w:ascii="Times New Roman" w:hAnsi="Times New Roman"/>
          <w:sz w:val="20"/>
        </w:rPr>
        <w:t xml:space="preserve">(iii)    any Interest Period that begins on the last Business Day of a calendar month (or on a day for which there is no numerically corresponding day in the calendar month at the end of such Interest Period) shall end on the last Business Day of a calendar month; and </w:t>
      </w:r>
    </w:p>
    <w:p>
      <w:pPr>
        <w:pStyle w:val="TextBody"/>
        <w:bidi w:val="0"/>
        <w:spacing w:before="240" w:after="0"/>
        <w:jc w:val="left"/>
        <w:rPr>
          <w:rFonts w:ascii="Times New Roman" w:hAnsi="Times New Roman"/>
          <w:sz w:val="20"/>
        </w:rPr>
      </w:pPr>
      <w:r>
        <w:rPr>
          <w:rFonts w:ascii="Times New Roman" w:hAnsi="Times New Roman"/>
          <w:sz w:val="20"/>
        </w:rPr>
        <w:t xml:space="preserve">(iv)    the Borrower shall select Interest Periods so as not to require a payment or prepayment of any SOFR Loan during an Interest Period for such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Interest Rate Agreement</w:t>
      </w:r>
      <w:r>
        <w:rPr>
          <w:rFonts w:ascii="Times New Roman" w:hAnsi="Times New Roman"/>
          <w:sz w:val="20"/>
        </w:rPr>
        <w:t xml:space="preserve">: any interest rate swap agreement, interest rate cap agreement, interest rate collar agreement, interest rate hedging agreement or other similar agreement or arrangement, each of which is (a) for the purpose of hedging the interest rate exposure associated with the Borrower and its Subsidiaries operations, (b) approved by Administrative Agent, and (c) not for speculative purposes.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Inventory</w:t>
      </w:r>
      <w:r>
        <w:rPr>
          <w:rFonts w:ascii="Times New Roman" w:hAnsi="Times New Roman"/>
          <w:sz w:val="20"/>
        </w:rPr>
        <w:t xml:space="preserve">: all inventory, as such term is defined in the UCC, now owned or hereafter acquired by any Loan Party, wherever located, and in any event including inventory, merchandise, goods and other personal property that are held by or on behalf of any Loan Party for sale or lease or are furnished or are to be furnished under a contract of service, or that constitutes raw materials, work in process, finished goods, returned goods, or materials or supplies of any kind used or consumed or to be used or consumed in such Loan Partys business or in the processing, production, packaging, promotion, delivery or shipping of the same, including all supplies and embedded software.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Investments</w:t>
      </w:r>
      <w:r>
        <w:rPr>
          <w:rFonts w:ascii="Times New Roman" w:hAnsi="Times New Roman"/>
          <w:sz w:val="20"/>
        </w:rPr>
        <w:t xml:space="preserve">: as defined in </w:t>
      </w:r>
      <w:r>
        <w:rPr>
          <w:rFonts w:ascii="Times New Roman" w:hAnsi="Times New Roman"/>
          <w:sz w:val="20"/>
          <w:u w:val="single"/>
        </w:rPr>
        <w:t>Section 7.8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IRS</w:t>
      </w:r>
      <w:r>
        <w:rPr>
          <w:rFonts w:ascii="Times New Roman" w:hAnsi="Times New Roman"/>
          <w:sz w:val="20"/>
        </w:rPr>
        <w:t xml:space="preserve">: the Internal Revenue Service,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Judgment Currency</w:t>
      </w:r>
      <w:r>
        <w:rPr>
          <w:rFonts w:ascii="Times New Roman" w:hAnsi="Times New Roman"/>
          <w:sz w:val="20"/>
        </w:rPr>
        <w:t xml:space="preserve">: as defined in </w:t>
      </w:r>
      <w:r>
        <w:rPr>
          <w:rFonts w:ascii="Times New Roman" w:hAnsi="Times New Roman"/>
          <w:sz w:val="20"/>
          <w:u w:val="single"/>
        </w:rPr>
        <w:t>Section 10.19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Lenders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Lien</w:t>
      </w:r>
      <w:r>
        <w:rPr>
          <w:rFonts w:ascii="Times New Roman" w:hAnsi="Times New Roman"/>
          <w:sz w:val="20"/>
        </w:rPr>
        <w:t xml:space="preserve">: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Liquidity</w:t>
      </w:r>
      <w:r>
        <w:rPr>
          <w:rFonts w:ascii="Times New Roman" w:hAnsi="Times New Roman"/>
          <w:sz w:val="20"/>
        </w:rPr>
        <w:t xml:space="preserve">: at any time, the sum of the aggregate amount of unrestricted cash and Cash Equivalents held at such time by the Borrower and its Subsidiaries in Deposit Accounts or Securities Accounts maintained with CIBC or its Affiliates or subject to a control agreement in favor of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Loan</w:t>
      </w:r>
      <w:r>
        <w:rPr>
          <w:rFonts w:ascii="Times New Roman" w:hAnsi="Times New Roman"/>
          <w:sz w:val="20"/>
        </w:rPr>
        <w:t xml:space="preserve">: any loan made or maintained by any Lender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Loan Documents</w:t>
      </w:r>
      <w:r>
        <w:rPr>
          <w:rFonts w:ascii="Times New Roman" w:hAnsi="Times New Roman"/>
          <w:sz w:val="20"/>
        </w:rPr>
        <w:t xml:space="preserve">: this Agreement, each Security Document, each Note, the Fee Letter, the Flow of Funds Agreement, each Assignment and Assumption, each Compliance Certificate, each Notice of Borrowing, each Notice of Conversion/Continuation, each Cash Management Agreement, the Solvency Certificate, the Collateral Information Certificate, and any agreement creating or perfecting rights in cash collateral pursuant to the provisions of </w:t>
      </w:r>
      <w:r>
        <w:rPr>
          <w:rFonts w:ascii="Times New Roman" w:hAnsi="Times New Roman"/>
          <w:sz w:val="20"/>
          <w:u w:val="single"/>
        </w:rPr>
        <w:t>Section 3.10</w:t>
      </w:r>
      <w:r>
        <w:rPr>
          <w:rFonts w:ascii="Times New Roman" w:hAnsi="Times New Roman"/>
          <w:sz w:val="20"/>
        </w:rPr>
        <w:t xml:space="preserve">, or otherwise, and any amendment, waiver, supplement or other modification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Loan Parties</w:t>
      </w:r>
      <w:r>
        <w:rPr>
          <w:rFonts w:ascii="Times New Roman" w:hAnsi="Times New Roman"/>
          <w:sz w:val="20"/>
        </w:rPr>
        <w:t xml:space="preserve">: each Group Member that is a party to a Loan Document, as a Borrower or a Guarantor.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Loan Party Notice</w:t>
      </w:r>
      <w:r>
        <w:rPr>
          <w:rFonts w:ascii="Times New Roman" w:hAnsi="Times New Roman"/>
          <w:sz w:val="20"/>
        </w:rPr>
        <w:t xml:space="preserve">: as defined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Majority Term Lenders</w:t>
      </w:r>
      <w:r>
        <w:rPr>
          <w:rFonts w:ascii="Times New Roman" w:hAnsi="Times New Roman"/>
          <w:sz w:val="20"/>
        </w:rPr>
        <w:t xml:space="preserve">: at any time, (a) if only one Term Lender holds the Term Loan, such Term Lender; and (b) if more than one Term Lender holds the Term Loan, Term Lenders who hold more than 50% of the principal sum of all Term Loans outstanding; </w:t>
      </w:r>
      <w:r>
        <w:rPr>
          <w:rFonts w:ascii="Times New Roman" w:hAnsi="Times New Roman"/>
          <w:sz w:val="20"/>
          <w:u w:val="single"/>
        </w:rPr>
        <w:t>provided</w:t>
      </w:r>
      <w:r>
        <w:rPr>
          <w:rFonts w:ascii="Times New Roman" w:hAnsi="Times New Roman"/>
          <w:sz w:val="20"/>
        </w:rPr>
        <w:t xml:space="preserve"> that the portion of the Term Loans held or deemed held by, any Defaulting Lender shall be excluded for purposes of making a determination of Majority Term Lenders; </w:t>
      </w:r>
      <w:r>
        <w:rPr>
          <w:rFonts w:ascii="Times New Roman" w:hAnsi="Times New Roman"/>
          <w:sz w:val="20"/>
          <w:u w:val="single"/>
        </w:rPr>
        <w:t>provided</w:t>
      </w:r>
      <w:r>
        <w:rPr>
          <w:rFonts w:ascii="Times New Roman" w:hAnsi="Times New Roman"/>
          <w:sz w:val="20"/>
        </w:rPr>
        <w:t xml:space="preserve"> further that a Lender and its Affiliates shall be deemed one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Mandatory Prepayment Date</w:t>
      </w:r>
      <w:r>
        <w:rPr>
          <w:rFonts w:ascii="Times New Roman" w:hAnsi="Times New Roman"/>
          <w:sz w:val="20"/>
        </w:rPr>
        <w:t xml:space="preserve">: as defined in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Material Adverse Effect</w:t>
      </w:r>
      <w:r>
        <w:rPr>
          <w:rFonts w:ascii="Times New Roman" w:hAnsi="Times New Roman"/>
          <w:sz w:val="20"/>
        </w:rPr>
        <w:t xml:space="preserve">: (a) a material adverse change in, or a material adverse effect on, the operations, business, assets, properties, liabilities (actual or contingent) or condition (financial or otherwise) of the Borrower and its Subsidiaries, taken as a whole; (b) a material impairment of the rights and remedies of the Administrative Agent or any Lender under any Loan Document, or of the ability of the Borrower or any Loan Party to perform its respective payment obligations under any Loan Document to which it is a party; or (c) a material adverse effect upon the legality, validity, binding effect or enforceability against the Borrower or any Loan Party of any Loan Document to which it is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Material Healthcare Liabilities</w:t>
      </w:r>
      <w:r>
        <w:rPr>
          <w:rFonts w:ascii="Times New Roman" w:hAnsi="Times New Roman"/>
          <w:sz w:val="20"/>
        </w:rPr>
        <w:t xml:space="preserve">: Healthcare Liabilities in an amount or with a value or economic impact exceeding $500,000 (but to the extent applicable, excluding amounts covered by insurance to the extent the relevant independent third-party insurer has not denied coverage therefor) in the aggregate. Notwithstanding the foregoing, any criminal Healthcare Liability (as determined by a court of competent jurisdiction) shall be a Material Healthcare Liability regardless of amount, value or economic impact.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Materials of Environmental Concern</w:t>
      </w:r>
      <w:r>
        <w:rPr>
          <w:rFonts w:ascii="Times New Roman" w:hAnsi="Times New Roman"/>
          <w:sz w:val="20"/>
        </w:rPr>
        <w:t xml:space="preserve">: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Maximum Rate</w:t>
      </w:r>
      <w:r>
        <w:rPr>
          <w:rFonts w:ascii="Times New Roman" w:hAnsi="Times New Roman"/>
          <w:sz w:val="20"/>
        </w:rPr>
        <w:t xml:space="preserve">: as defined in </w:t>
      </w:r>
      <w:r>
        <w:rPr>
          <w:rFonts w:ascii="Times New Roman" w:hAnsi="Times New Roman"/>
          <w:sz w:val="20"/>
          <w:u w:val="single"/>
        </w:rPr>
        <w:t>Section 10.9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Minority Lender</w:t>
      </w:r>
      <w:r>
        <w:rPr>
          <w:rFonts w:ascii="Times New Roman" w:hAnsi="Times New Roman"/>
          <w:sz w:val="20"/>
        </w:rPr>
        <w:t xml:space="preserve">: as defined in </w:t>
      </w:r>
      <w:r>
        <w:rPr>
          <w:rFonts w:ascii="Times New Roman" w:hAnsi="Times New Roman"/>
          <w:sz w:val="20"/>
          <w:u w:val="single"/>
        </w:rPr>
        <w:t>Section 10.1(b)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Moodys</w:t>
      </w:r>
      <w:r>
        <w:rPr>
          <w:rFonts w:ascii="Times New Roman" w:hAnsi="Times New Roman"/>
          <w:sz w:val="20"/>
        </w:rPr>
        <w:t xml:space="preserve">: Moodys Investors Service, Inc.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Mortgaged Properties</w:t>
      </w:r>
      <w:r>
        <w:rPr>
          <w:rFonts w:ascii="Times New Roman" w:hAnsi="Times New Roman"/>
          <w:sz w:val="20"/>
        </w:rPr>
        <w:t xml:space="preserve">: the real properties as to which, pursuant to </w:t>
      </w:r>
      <w:r>
        <w:rPr>
          <w:rFonts w:ascii="Times New Roman" w:hAnsi="Times New Roman"/>
          <w:sz w:val="20"/>
          <w:u w:val="single"/>
        </w:rPr>
        <w:t>Section 6.11(b)</w:t>
      </w:r>
      <w:r>
        <w:rPr>
          <w:rFonts w:ascii="Times New Roman" w:hAnsi="Times New Roman"/>
          <w:sz w:val="20"/>
        </w:rPr>
        <w:t xml:space="preserve"> or otherwise, the Administrative Agent, for the benefit of the Secured Parties, shall be granted a Lien pursuant to the Mortgages.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Mortgages</w:t>
      </w:r>
      <w:r>
        <w:rPr>
          <w:rFonts w:ascii="Times New Roman" w:hAnsi="Times New Roman"/>
          <w:sz w:val="20"/>
        </w:rPr>
        <w:t xml:space="preserve">: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Multiemployer Plan</w:t>
      </w:r>
      <w:r>
        <w:rPr>
          <w:rFonts w:ascii="Times New Roman" w:hAnsi="Times New Roman"/>
          <w:sz w:val="20"/>
        </w:rPr>
        <w:t xml:space="preserve">: a multiemployer plan (within the meaning of Section 3(37) of ERISA) to which any Loan Party or any ERISA Affiliate thereof makes, is making, or is obligated or has ever been obligated to make, contributions.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Net Cash Proceeds</w:t>
      </w:r>
      <w:r>
        <w:rPr>
          <w:rFonts w:ascii="Times New Roman" w:hAnsi="Times New Roman"/>
          <w:sz w:val="20"/>
        </w:rPr>
        <w:t xml:space="preserve">: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net of (i) the fees and out-of-pocket expenses incurred in connection with such Asset Sale or Recovery Event, including attorneys fees, accountants fees, investment banking fees, other customary expenses and fees actually incurred in connection therewith, (ii) amounts required to be applied to the repayment of Indebtedness secured by a Lien expressly permitted hereunder on any asset that is the subject of such Asset Sale or Recovery Event (other than any Lien pursuant to a Security Document), other customary fees and expenses actually incurred in connection therewith and net of taxes paid or reasonably estimated to be payable as a result thereof (after taking into account any available tax credits or deductions), (iii) other customary costs, fees and expenses actually incurred in connection therewith, including costs associated with unwinding any hedging obligations and the amounts of reasonable reserves against any adjustments to the sale price or any liabilities, (iv) net of taxes paid and the Borrowers reasonable and good faith estimate of income, franchise, sales, and other applicable taxes required to be paid by the Borrower or any Guarantor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costs, fees and expenses actually incurred in connection therewith.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Net Working Capital</w:t>
      </w:r>
      <w:r>
        <w:rPr>
          <w:rFonts w:ascii="Times New Roman" w:hAnsi="Times New Roman"/>
          <w:sz w:val="20"/>
        </w:rPr>
        <w:t xml:space="preserve">: for any period of determination, Current Assets as of the last day of such period minus Current Liabilities as of the last day of such period.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NFIP</w:t>
      </w:r>
      <w:r>
        <w:rPr>
          <w:rFonts w:ascii="Times New Roman" w:hAnsi="Times New Roman"/>
          <w:sz w:val="20"/>
        </w:rPr>
        <w:t xml:space="preserve">: as defined in </w:t>
      </w:r>
      <w:r>
        <w:rPr>
          <w:rFonts w:ascii="Times New Roman" w:hAnsi="Times New Roman"/>
          <w:sz w:val="20"/>
          <w:u w:val="single"/>
        </w:rPr>
        <w:t>Section 6.11(b)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Non-Cash Charges</w:t>
      </w:r>
      <w:r>
        <w:rPr>
          <w:rFonts w:ascii="Times New Roman" w:hAnsi="Times New Roman"/>
          <w:sz w:val="20"/>
        </w:rPr>
        <w:t xml:space="preserve"> means any non-cash expenses, charges, losses, reserves, adjustments, accruals or asset write-offs, including, without limitation, (A) non-cash items for any stock based compensatory plan for the benefit of officers, directors or employees, (B) non-cash restructuring charges or changes in reserves after the Closing Date, and (C) all non-cash losses (minus any non-cash gains) from Dispositions.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Non-Consenting Lender</w:t>
      </w:r>
      <w:r>
        <w:rPr>
          <w:rFonts w:ascii="Times New Roman" w:hAnsi="Times New Roman"/>
          <w:sz w:val="20"/>
        </w:rPr>
        <w:t xml:space="preserve">: any Lender that does not approve any consent, waiver or amendment that (a) requires the approval of all Affected Lenders in accordance with the terms of </w:t>
      </w:r>
      <w:r>
        <w:rPr>
          <w:rFonts w:ascii="Times New Roman" w:hAnsi="Times New Roman"/>
          <w:sz w:val="20"/>
          <w:u w:val="single"/>
        </w:rPr>
        <w:t>Section 10.1</w:t>
      </w:r>
      <w:r>
        <w:rPr>
          <w:rFonts w:ascii="Times New Roman" w:hAnsi="Times New Roman"/>
          <w:sz w:val="20"/>
        </w:rPr>
        <w:t xml:space="preserve"> and (b) has been approved by the Required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Non-Defaulting Lender</w:t>
      </w:r>
      <w:r>
        <w:rPr>
          <w:rFonts w:ascii="Times New Roman" w:hAnsi="Times New Roman"/>
          <w:sz w:val="20"/>
        </w:rPr>
        <w:t xml:space="preserve">: at any time, each Lender that is not a Defaulting Lender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Note</w:t>
      </w:r>
      <w:r>
        <w:rPr>
          <w:rFonts w:ascii="Times New Roman" w:hAnsi="Times New Roman"/>
          <w:sz w:val="20"/>
        </w:rPr>
        <w:t xml:space="preserve">: a Term Loan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Notice of Borrowing</w:t>
      </w:r>
      <w:r>
        <w:rPr>
          <w:rFonts w:ascii="Times New Roman" w:hAnsi="Times New Roman"/>
          <w:sz w:val="20"/>
        </w:rPr>
        <w:t xml:space="preserve">: a notice substantially in the form of </w:t>
      </w:r>
      <w:r>
        <w:rPr>
          <w:rFonts w:ascii="Times New Roman" w:hAnsi="Times New Roman"/>
          <w:sz w:val="20"/>
          <w:u w:val="single"/>
        </w:rPr>
        <w:t>Exhibit 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Notice of Conversion/Continuation</w:t>
      </w:r>
      <w:r>
        <w:rPr>
          <w:rFonts w:ascii="Times New Roman" w:hAnsi="Times New Roman"/>
          <w:sz w:val="20"/>
        </w:rPr>
        <w:t xml:space="preserve">: a notice substantially in the form of </w:t>
      </w:r>
      <w:r>
        <w:rPr>
          <w:rFonts w:ascii="Times New Roman" w:hAnsi="Times New Roman"/>
          <w:sz w:val="20"/>
          <w:u w:val="single"/>
        </w:rPr>
        <w:t>Exhibit 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Obligations</w:t>
      </w:r>
      <w:r>
        <w:rPr>
          <w:rFonts w:ascii="Times New Roman" w:hAnsi="Times New Roman"/>
          <w:sz w:val="20"/>
        </w:rPr>
        <w:t xml:space="preserve">: (a) the unpaid principal of and interest on (including interest accruing after the maturity of the Loans and interest accruing after the filing of any petition in bankruptcy, or the commencement of any insolvency, reorganization or like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to the Administrative Agent, any other Lender, any applicable Cash Management Bank, and any Qualified Counterparty party to a Specified Swap Agreement, whether direct or indirect, absolute or contingent, due or to become due, or now existing or hereafter incurred, which may arise under, out of, or in connection with, this Agreement, any other Loan Document (including, for the avoidance of doubt,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any other Lender, any applicable Cash Management Bank, to the extent that any applicable Cash Management Agreement requires the reimbursement by any applicable Group Member of any such expenses), and any Qualified Counterparty party to a Specified Swap Agreement that are required to be paid by any Loan Party pursuant any Loan Document, Cash Management Agreement or otherwise, (b) any obligations of any other Group Member arising in connection with any Cash Managements Agreement, and (c) Erroneous Payment Subrogation Rights. For the avoidance of doubt, the Obligations shall not include (i) any obligations arising under any warrants or other equity instruments issued by any Loan Party to any Lender, or (ii) solely with respect to any Guarantor that is not a Qualified ECP Guarantor, any Excluded Swap Obligations of such Guarantor.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OFAC</w:t>
      </w:r>
      <w:r>
        <w:rPr>
          <w:rFonts w:ascii="Times New Roman" w:hAnsi="Times New Roman"/>
          <w:sz w:val="20"/>
        </w:rPr>
        <w:t xml:space="preserve">: the Office of Foreign Assets Control of the United States Department of the Treasury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Operating Documents</w:t>
      </w:r>
      <w:r>
        <w:rPr>
          <w:rFonts w:ascii="Times New Roman" w:hAnsi="Times New Roman"/>
          <w:sz w:val="20"/>
        </w:rPr>
        <w:t xml:space="preserve">: for any Person as of any date, such Persons constitutional documents, formation documents and/or certificate of incorporation (or equivalent thereof) (and including, in relation to a Dutch Subsidiary, a recent (up-to-date) extract from the Dutch trade register (handelsregister)),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Other Connection Taxes</w:t>
      </w:r>
      <w:r>
        <w:rPr>
          <w:rFonts w:ascii="Times New Roman" w:hAnsi="Times New Roman"/>
          <w:sz w:val="20"/>
        </w:rPr>
        <w:t xml:space="preserve">: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Other Taxes</w:t>
      </w:r>
      <w:r>
        <w:rPr>
          <w:rFonts w:ascii="Times New Roman" w:hAnsi="Times New Roman"/>
          <w:sz w:val="20"/>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hAnsi="Times New Roman"/>
          <w:sz w:val="20"/>
          <w:u w:val="single"/>
        </w:rPr>
        <w:t>Section 2.17).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Parallel Debt</w:t>
      </w:r>
      <w:r>
        <w:rPr>
          <w:rFonts w:ascii="Times New Roman" w:hAnsi="Times New Roman"/>
          <w:sz w:val="20"/>
        </w:rPr>
        <w:t xml:space="preserve">: as defined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Parallel Debt Covenant</w:t>
      </w:r>
      <w:r>
        <w:rPr>
          <w:rFonts w:ascii="Times New Roman" w:hAnsi="Times New Roman"/>
          <w:sz w:val="20"/>
        </w:rPr>
        <w:t xml:space="preserve">: as defined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Participant</w:t>
      </w:r>
      <w:r>
        <w:rPr>
          <w:rFonts w:ascii="Times New Roman" w:hAnsi="Times New Roman"/>
          <w:sz w:val="20"/>
        </w:rPr>
        <w:t xml:space="preserve">: as defined in </w:t>
      </w:r>
      <w:r>
        <w:rPr>
          <w:rFonts w:ascii="Times New Roman" w:hAnsi="Times New Roman"/>
          <w:sz w:val="20"/>
          <w:u w:val="single"/>
        </w:rPr>
        <w:t>Section 10.6(d)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Participant Register</w:t>
      </w:r>
      <w:r>
        <w:rPr>
          <w:rFonts w:ascii="Times New Roman" w:hAnsi="Times New Roman"/>
          <w:sz w:val="20"/>
        </w:rPr>
        <w:t xml:space="preserve">: as defined in </w:t>
      </w:r>
      <w:r>
        <w:rPr>
          <w:rFonts w:ascii="Times New Roman" w:hAnsi="Times New Roman"/>
          <w:sz w:val="20"/>
          <w:u w:val="single"/>
        </w:rPr>
        <w:t>Section 10.6(d)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Patriot Act</w:t>
      </w:r>
      <w:r>
        <w:rPr>
          <w:rFonts w:ascii="Times New Roman" w:hAnsi="Times New Roman"/>
          <w:sz w:val="20"/>
        </w:rPr>
        <w:t xml:space="preserve">: the Uniting and Strengthening America by Providing Appropriate Tools Required to Intercept and Obstruct Terrorism (USA PATRIOT ACT) Act of 2001, Title III of Pub. L. 107-56, signed into law October 26, 2001.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Payment Recipient</w:t>
      </w:r>
      <w:r>
        <w:rPr>
          <w:rFonts w:ascii="Times New Roman" w:hAnsi="Times New Roman"/>
          <w:sz w:val="20"/>
        </w:rPr>
        <w:t xml:space="preserve">: as defined in </w:t>
      </w:r>
      <w:r>
        <w:rPr>
          <w:rFonts w:ascii="Times New Roman" w:hAnsi="Times New Roman"/>
          <w:sz w:val="20"/>
          <w:u w:val="single"/>
        </w:rPr>
        <w:t>Section 9.13(a)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Payoff Letter</w:t>
      </w:r>
      <w:r>
        <w:rPr>
          <w:rFonts w:ascii="Times New Roman" w:hAnsi="Times New Roman"/>
          <w:sz w:val="20"/>
        </w:rPr>
        <w:t xml:space="preserve">: a letter, in form and substance satisfactory to the Administrative Agent, dated as of a date on or prior to the Closing Date and executed by each of Existing Lender and the Borrower to the effect that upon receipt by the Existing Lender of the payoff amount (however designated) referenced therein, (a) the obligations of the Group Members under the Existing Credit Facility shall be satisfied in full, (b) the Liens held by the Existing Lender for the benefit of the lenders under the Existing Credit Facility shall terminate without any further action, and (c) the Borrower and the Administrative Agent (and their respective counsel and such counsels agents) shall be entitled to file UCC-3 termination statements, USPTO releases, USCRO releases and any other releases reasonably necessary to further evidence the termination of such Liens.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PBGC</w:t>
      </w:r>
      <w:r>
        <w:rPr>
          <w:rFonts w:ascii="Times New Roman" w:hAnsi="Times New Roman"/>
          <w:sz w:val="20"/>
        </w:rPr>
        <w:t xml:space="preserve">: the Pension Benefit Guaranty Corporation,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Pension Plan</w:t>
      </w:r>
      <w:r>
        <w:rPr>
          <w:rFonts w:ascii="Times New Roman" w:hAnsi="Times New Roman"/>
          <w:sz w:val="20"/>
        </w:rPr>
        <w:t xml:space="preserve">: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as to make, contributions, and (b) that is or was subject to Section 412 of the Code, Section 302 of ERISA or Title IV of ERISA.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Permits</w:t>
      </w:r>
      <w:r>
        <w:rPr>
          <w:rFonts w:ascii="Times New Roman" w:hAnsi="Times New Roman"/>
          <w:sz w:val="20"/>
        </w:rPr>
        <w:t xml:space="preserve">: with respect to any Person, any permit, approval, authorization, license, registration, certificate, concession, grant, franchise, variance or permission from, and any other Contractual Obligations with, any Governmental Authority, in each case applicable to or binding upon such Person or any of its property or to which such Person or any of its property is subject, including all Regulatory Permits.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Bond Hedge Transaction</w:t>
      </w:r>
      <w:r>
        <w:rPr>
          <w:rFonts w:ascii="Times New Roman" w:hAnsi="Times New Roman"/>
          <w:sz w:val="20"/>
        </w:rPr>
        <w:t xml:space="preserve">: any call or capped call option (or substantively equivalent derivative transaction) relating to the Borrowers common stock (or other securities or property following a merger event, reclassification or other change of the common stock of the Borrower) purchased by the Borrower in connection with (and substantially contemporaneously with) the issuance of any Permitted Convertible Notes; provided that (a) the purchase price for such Permitted Bond Hedge Transaction, less the proceeds received by the Borrower from any related Permitted Warrant Transaction, does not exceed the net proceeds received by the Borrower from the issuance of such Permitted Convertible Notes in connection with such Permitted Bond Hedge Transaction, (b) such Permitted Bond Hedge Transaction does not otherwise result in the incurrence of any additional Indebtedness of the Loan Parties (other than from the issuance of the Permitted Convertible Notes in connection therewith) and (c) no cash payments or cash settlement in connection with such Permitted Bond Hedge Transaction are required following payment of the initial purchase price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Permitted Convertible Notes</w:t>
      </w:r>
      <w:r>
        <w:rPr>
          <w:rFonts w:ascii="Times New Roman" w:hAnsi="Times New Roman"/>
          <w:sz w:val="20"/>
        </w:rPr>
        <w:t xml:space="preserve">: any promissory notes issued by the Borrower that are convertible into common stock of the Borrower (or other securities or property following a merger event, reclassification or other change of the common stock of the Borrower), cash or a combination thereof, and cash in lieu of fractional shares of common stock of the Borrower; provided that (a) the stated final maturity thereof shall be no earlier than 180 days after the Term Loan Maturity Date, (b) such notes shall not be required to be repaid, prepaid, redeemed, repurchased or defeased, whether on one or more fixed dates, upon the occurrence of one or more events or at the option of any holder thereof prior to the date that is 180 days after the Term Loan Maturity Date (in each case, other than (i) the making of regularly scheduled cash interest payments permitted by Section 7.25(b), (ii) payments of reasonable and customary fees and expenses incurred in connection therewith as and when such fees and expenses are due, and (iii) the conversion of such notes into common stock of the Borrower (or other securities or property following a merger event, reclassification or other change of the common stock of the Borrower) (and not, for the avoidance of doubt, any settlement, payment or conversion into cash, other than cash in lieu of fractional shares of common stock of the Borrower) and (iv) mandatory repurchases as a result of a fundamental change or similar term), (c) the terms, conditions, fees, covenants, and cash settlement mechanics (if applicable) of such notes shall be such as are typical and customary for notes of such type (as determined by the Borrower in good faith), (d) no Subsidiary shall guarantee the obligations of the Borrower under such notes, (e) the obligations of all Persons in respect of such notes (and any guarantee thereof) shall be fully unsecured, (f) the aggregate principal amount of such notes shall not exceed $460,000,000 at any time outstanding, and (g) the rate of interest payable in cash in respect of such notes shall not exceed three percent (3.00%) per annum (as may be increased by not more than fifty basis points of additional interest under the terms of the related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Permitted Warrant Transaction</w:t>
      </w:r>
      <w:r>
        <w:rPr>
          <w:rFonts w:ascii="Times New Roman" w:hAnsi="Times New Roman"/>
          <w:sz w:val="20"/>
        </w:rPr>
        <w:t xml:space="preserve"> means any call option, warrant or right to purchase (or substantively equivalent derivative transaction) relating to the Borrowers common stock or other securities or property following a merger event, reclassification or other change of the common stock of the Borrower sold by the Borrower substantially concurrently with any purchase by the Borrower of a related Permitted Bond Hedge Transaction and with an initial strike price higher than the initial strike price of the Permitted Bond Hedge Transaction and settled in the Borrowers common stock (or such other securities or property), in an amount determined by reference to the price of the Borrowers common stock or such other securities or property and cash in lieu of fractional shares of the Borrowers common stock; provided that except with respect to cash in lieu of fractional shares of the Borrowers common stock, such Permitted Warrant Transactions shall not require or permit any cash settlement or cash payments by the Loan Parties or any Subsidiary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Person</w:t>
      </w:r>
      <w:r>
        <w:rPr>
          <w:rFonts w:ascii="Times New Roman" w:hAnsi="Times New Roman"/>
          <w:sz w:val="20"/>
        </w:rPr>
        <w:t xml:space="preserve">: any natural Person, corporation, limited liability company, trust, joint venture, association, company, partnership, Governmental Authority or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Plan</w:t>
      </w:r>
      <w:r>
        <w:rPr>
          <w:rFonts w:ascii="Times New Roman" w:hAnsi="Times New Roman"/>
          <w:sz w:val="20"/>
        </w:rPr>
        <w:t xml:space="preserve">: (a) an employee benefit plan (as defined in Section 3(3) of ERISA) other than a Multiemployer Plan which is or was at any time maintained or sponsored by any Loan Party or any Subsidiary thereof or to which any Loan Party or any Subsidiary thereof has ever made, or was obligated to make, contributions, (b) a Pension Plan, or (c) a Qualified Plan.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Platform</w:t>
      </w:r>
      <w:r>
        <w:rPr>
          <w:rFonts w:ascii="Times New Roman" w:hAnsi="Times New Roman"/>
          <w:sz w:val="20"/>
        </w:rPr>
        <w:t xml:space="preserve">: is any of Debt Domain, DebtX, Intralinks, Syndtrak or a substantially similar electronic transmission system.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Pledge Supplement</w:t>
      </w:r>
      <w:r>
        <w:rPr>
          <w:rFonts w:ascii="Times New Roman" w:hAnsi="Times New Roman"/>
          <w:sz w:val="20"/>
        </w:rPr>
        <w:t xml:space="preserve">: as defined in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Prepayment Fee</w:t>
      </w:r>
      <w:r>
        <w:rPr>
          <w:rFonts w:ascii="Times New Roman" w:hAnsi="Times New Roman"/>
          <w:sz w:val="20"/>
        </w:rPr>
        <w:t xml:space="preserve"> means, with respect to any prepayment of the Term Loan, an amount equal to (a) two percent (2%) of the principal amount of Term Loan if such prepayment occurs prior to the first anniversary of the Closing Date, and (b) one percent (1%) of the principal amount of Term Loans if such prepayment occurs on or after the first anniversary of the Closing Date but prior to the second anniversary of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Prime Rate</w:t>
      </w:r>
      <w:r>
        <w:rPr>
          <w:rFonts w:ascii="Times New Roman" w:hAnsi="Times New Roman"/>
          <w:sz w:val="20"/>
        </w:rPr>
        <w:t xml:space="preserve">: the rate of interest per annum from time to time published in the Money Rates section of the Wall Street Journal or any successor publication thereto as the prime rate then in effect; </w:t>
      </w:r>
      <w:r>
        <w:rPr>
          <w:rFonts w:ascii="Times New Roman" w:hAnsi="Times New Roman"/>
          <w:sz w:val="20"/>
          <w:u w:val="single"/>
        </w:rPr>
        <w:t>provided</w:t>
      </w:r>
      <w:r>
        <w:rPr>
          <w:rFonts w:ascii="Times New Roman" w:hAnsi="Times New Roman"/>
          <w:sz w:val="20"/>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 of credit to debtors). Notwithstanding anything to the contrary contained herein, in no event shall the Prime Rate be less than 4.00%.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Principal Obligations</w:t>
      </w:r>
      <w:r>
        <w:rPr>
          <w:rFonts w:ascii="Times New Roman" w:hAnsi="Times New Roman"/>
          <w:sz w:val="20"/>
        </w:rPr>
        <w:t xml:space="preserve">: as defined in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 Forma Basis</w:t>
      </w:r>
      <w:r>
        <w:rPr>
          <w:rFonts w:ascii="Times New Roman" w:hAnsi="Times New Roman"/>
          <w:sz w:val="20"/>
        </w:rPr>
        <w:t>: with respect to any calculation or determination for any period, in making such calculation or determination on the specified date of determination (the </w:t>
      </w:r>
      <w:r>
        <w:rPr>
          <w:rFonts w:ascii="Times New Roman" w:hAnsi="Times New Roman"/>
          <w:b/>
          <w:i/>
          <w:sz w:val="20"/>
        </w:rPr>
        <w:t>Determination Date</w:t>
      </w:r>
      <w:r>
        <w:rPr>
          <w:rFonts w:ascii="Times New Roman" w:hAnsi="Times New Roman"/>
          <w:sz w:val="20"/>
        </w:rPr>
        <w:t></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pro forma effect will be given to any Indebtedness incurred by the Borrower or any of its Subsidiaries (including by assumption of then outstanding Indebtedness or by a Person becoming a Subsidiary) </w:t>
      </w:r>
      <w:r>
        <w:rPr>
          <w:rFonts w:ascii="Times New Roman" w:hAnsi="Times New Roman"/>
          <w:i/>
          <w:sz w:val="20"/>
        </w:rPr>
        <w:t>(</w:t>
      </w:r>
      <w:r>
        <w:rPr>
          <w:rFonts w:ascii="Times New Roman" w:hAnsi="Times New Roman"/>
          <w:sz w:val="20"/>
        </w:rPr>
        <w:t></w:t>
      </w:r>
      <w:r>
        <w:rPr>
          <w:rFonts w:ascii="Times New Roman" w:hAnsi="Times New Roman"/>
          <w:b/>
          <w:i/>
          <w:sz w:val="20"/>
        </w:rPr>
        <w:t>Incurred</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after the beginning of the applicable period and on or before the Determination Date to the extent the Indebtedness is outstanding or is to be Incurred on the Determination Date, as if such Indebtedness had been Incurred on the first day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(b)    pro forma calculations of interest on Indebtedness bearing a floating interest rate will be made as if the rate in effect on the Determination Date (taking into account any Swap Agreement applicable to the Indebtedness) had been the applicable rate for the entire reference period; </w:t>
      </w:r>
    </w:p>
    <w:p>
      <w:pPr>
        <w:pStyle w:val="TextBody"/>
        <w:bidi w:val="0"/>
        <w:spacing w:before="240" w:after="0"/>
        <w:jc w:val="left"/>
        <w:rPr>
          <w:rFonts w:ascii="Times New Roman" w:hAnsi="Times New Roman"/>
          <w:sz w:val="20"/>
        </w:rPr>
      </w:pPr>
      <w:r>
        <w:rPr>
          <w:rFonts w:ascii="Times New Roman" w:hAnsi="Times New Roman"/>
          <w:sz w:val="20"/>
        </w:rPr>
        <w:t xml:space="preserve">(c)    pro forma effect will be given to: (A) the acquisition or disposition of companies, assets, divisions or lines of businesses by the Borrower and its Subsidiaries, including any acquisition or disposition of a company, assets, division or line of business since the beginning of the reference period by a Person that became a Subsidiary after the beginning of the applicable period; and (B) the discontinuation of any discontinued operations;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according to the financial information contained in a Quality of Earnings or similar due diligence report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 Forma Financial Statements</w:t>
      </w:r>
      <w:r>
        <w:rPr>
          <w:rFonts w:ascii="Times New Roman" w:hAnsi="Times New Roman"/>
          <w:sz w:val="20"/>
        </w:rPr>
        <w:t xml:space="preserve">: balance sheets, income statements and cash flow statements prepared by the Borrower and its consolidated Subsidiaries that give effect (as if such events had occurred on such date) to (i) the Loans to be made on the Closing Date and the use of proceeds thereof and (ii) the payment of the Transaction Costs, in each case prepared for the most recently ended calendar month prior to the Closing Date as if such transactions had occurred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Projections</w:t>
      </w:r>
      <w:r>
        <w:rPr>
          <w:rFonts w:ascii="Times New Roman" w:hAnsi="Times New Roman"/>
          <w:sz w:val="20"/>
        </w:rPr>
        <w:t xml:space="preserve">: as defined in </w:t>
      </w:r>
      <w:r>
        <w:rPr>
          <w:rFonts w:ascii="Times New Roman" w:hAnsi="Times New Roman"/>
          <w:sz w:val="20"/>
          <w:u w:val="single"/>
        </w:rPr>
        <w:t>Section 6.2(c)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Properties</w:t>
      </w:r>
      <w:r>
        <w:rPr>
          <w:rFonts w:ascii="Times New Roman" w:hAnsi="Times New Roman"/>
          <w:sz w:val="20"/>
        </w:rPr>
        <w:t xml:space="preserve">: as defined in </w:t>
      </w:r>
      <w:r>
        <w:rPr>
          <w:rFonts w:ascii="Times New Roman" w:hAnsi="Times New Roman"/>
          <w:sz w:val="20"/>
          <w:u w:val="single"/>
        </w:rPr>
        <w:t>Section 4.17(a)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Qualified Counterparty</w:t>
      </w:r>
      <w:r>
        <w:rPr>
          <w:rFonts w:ascii="Times New Roman" w:hAnsi="Times New Roman"/>
          <w:sz w:val="20"/>
        </w:rPr>
        <w:t xml:space="preserve">: with respect to any Specified Swap Agreement, any counterparty thereto that is a Lender or an Affiliate of a Lender or, at the time such Specified Swap Agreement was entered into or as of the Closing Date, was the Administrative Agent or a Lender or an Affiliate of the Administrative Agent or a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Qualified ECP Guarantor</w:t>
      </w:r>
      <w:r>
        <w:rPr>
          <w:rFonts w:ascii="Times New Roman" w:hAnsi="Times New Roman"/>
          <w:sz w:val="20"/>
        </w:rPr>
        <w:t xml:space="preserve">: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1a(18)(A)(v)(II)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Qualified Plan</w:t>
      </w:r>
      <w:r>
        <w:rPr>
          <w:rFonts w:ascii="Times New Roman" w:hAnsi="Times New Roman"/>
          <w:sz w:val="20"/>
        </w:rPr>
        <w:t xml:space="preserve">: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tax-qualified under Section 401(a)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Recipient</w:t>
      </w:r>
      <w:r>
        <w:rPr>
          <w:rFonts w:ascii="Times New Roman" w:hAnsi="Times New Roman"/>
          <w:sz w:val="20"/>
        </w:rPr>
        <w:t xml:space="preserve">: the (a) Administrative Agent or (b) any Lender, as applicable.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Recovery Event</w:t>
      </w:r>
      <w:r>
        <w:rPr>
          <w:rFonts w:ascii="Times New Roman" w:hAnsi="Times New Roman"/>
          <w:sz w:val="20"/>
        </w:rPr>
        <w:t xml:space="preserve">: any settlement of or payment in respect of any property or casualty insurance claim or any condemnation proceeding relating to any asset of any Group Member.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Register</w:t>
      </w:r>
      <w:r>
        <w:rPr>
          <w:rFonts w:ascii="Times New Roman" w:hAnsi="Times New Roman"/>
          <w:sz w:val="20"/>
        </w:rPr>
        <w:t xml:space="preserve">: as defined in </w:t>
      </w:r>
      <w:r>
        <w:rPr>
          <w:rFonts w:ascii="Times New Roman" w:hAnsi="Times New Roman"/>
          <w:sz w:val="20"/>
          <w:u w:val="single"/>
        </w:rPr>
        <w:t>Section 10.6(c)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Regulatory Permit</w:t>
      </w:r>
      <w:r>
        <w:rPr>
          <w:rFonts w:ascii="Times New Roman" w:hAnsi="Times New Roman"/>
          <w:sz w:val="20"/>
        </w:rPr>
        <w:t xml:space="preserve">: all Permits required under applicable Health Care Laws.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Regulation T</w:t>
      </w:r>
      <w:r>
        <w:rPr>
          <w:rFonts w:ascii="Times New Roman" w:hAnsi="Times New Roman"/>
          <w:sz w:val="20"/>
        </w:rPr>
        <w:t xml:space="preserve">: Regulation T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Regulation U</w:t>
      </w:r>
      <w:r>
        <w:rPr>
          <w:rFonts w:ascii="Times New Roman" w:hAnsi="Times New Roman"/>
          <w:sz w:val="20"/>
        </w:rPr>
        <w:t xml:space="preserve">: Regulation U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Regulation X</w:t>
      </w:r>
      <w:r>
        <w:rPr>
          <w:rFonts w:ascii="Times New Roman" w:hAnsi="Times New Roman"/>
          <w:sz w:val="20"/>
        </w:rPr>
        <w:t xml:space="preserve">: Regulation X of the Board as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Reinvestment Deferred Amount</w:t>
      </w:r>
      <w:r>
        <w:rPr>
          <w:rFonts w:ascii="Times New Roman" w:hAnsi="Times New Roman"/>
          <w:sz w:val="20"/>
        </w:rPr>
        <w:t xml:space="preserve">: with respect to any Reinvestment Event, the aggregate Net Cash Proceeds received by any Loan Party in connection therewith that are not applied to prepay the Loans or other amounts pursuant to </w:t>
      </w:r>
      <w:r>
        <w:rPr>
          <w:rFonts w:ascii="Times New Roman" w:hAnsi="Times New Roman"/>
          <w:sz w:val="20"/>
          <w:u w:val="single"/>
        </w:rPr>
        <w:t>Section 2.6(d)</w:t>
      </w:r>
      <w:r>
        <w:rPr>
          <w:rFonts w:ascii="Times New Roman" w:hAnsi="Times New Roman"/>
          <w:sz w:val="20"/>
        </w:rPr>
        <w:t xml:space="preserve"> as a result of the delivery of a Reinvestment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Reinvestment Event</w:t>
      </w:r>
      <w:r>
        <w:rPr>
          <w:rFonts w:ascii="Times New Roman" w:hAnsi="Times New Roman"/>
          <w:sz w:val="20"/>
        </w:rPr>
        <w:t xml:space="preserve">: any Asset Sale or Recovery Event in respect of which the Borrower has delivered a Reinvestment Notice.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Reinvestment Notice</w:t>
      </w:r>
      <w:r>
        <w:rPr>
          <w:rFonts w:ascii="Times New Roman" w:hAnsi="Times New Roman"/>
          <w:sz w:val="20"/>
        </w:rPr>
        <w:t xml:space="preserve">: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or repair assets useful in its business, including through capital expenditures and research and development.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Reinvestment Prepayment Amount</w:t>
      </w:r>
      <w:r>
        <w:rPr>
          <w:rFonts w:ascii="Times New Roman" w:hAnsi="Times New Roman"/>
          <w:sz w:val="20"/>
        </w:rPr>
        <w:t xml:space="preserve">: with respect to any Reinvestment Event, the Reinvestment Deferred Amount relating thereto less any amount expended prior to the relevant Reinvestment Prepayment Date to acquire or repair assets useful in the Borrowers business, including through capital expenditures and research and development.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Reinvestment Prepayment Date</w:t>
      </w:r>
      <w:r>
        <w:rPr>
          <w:rFonts w:ascii="Times New Roman" w:hAnsi="Times New Roman"/>
          <w:sz w:val="20"/>
        </w:rPr>
        <w:t xml:space="preserve">: with respect to any Reinvestment Event, the earlier of (a) the date occurring one hundred eighty days (180) after such Reinvestment Event (or, if any reinvestment does not so occur within such one hundred eighty day (180) period but within such one hundred eighty day (180) period is contractually committed to occur, then such date shall be extended to two hundred seventy (270) days of such Reinvestment Event), and (b) the date on which the Borrower (or its Subsidiaries) shall have determined not to, or shall have otherwise ceased to, acquire or repair assets useful in the Borrowers business, including through capital expenditures and research and development, with all or any portion of the relevant Reinvestment Deferred Amount.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Related Parties</w:t>
      </w:r>
      <w:r>
        <w:rPr>
          <w:rFonts w:ascii="Times New Roman" w:hAnsi="Times New Roman"/>
          <w:sz w:val="20"/>
        </w:rPr>
        <w:t xml:space="preserve">: with respect to any Person, such Persons Affiliates and the partners, directors, officers, employees, agents, trustees, administrators, managers, advisors and representatives of such Person and of such Persons Affiliates.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Relevant Governmental Body</w:t>
      </w:r>
      <w:r>
        <w:rPr>
          <w:rFonts w:ascii="Times New Roman" w:hAnsi="Times New Roman"/>
          <w:sz w:val="20"/>
        </w:rPr>
        <w:t xml:space="preserve">: the Federal Reserve Board and/or the Federal Reserve Bank of New York, or a committee officially endorsed or convened by the Federal Reserve Board and/or the Federal Reserve Bank of New York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Removal Effective Date</w:t>
      </w:r>
      <w:r>
        <w:rPr>
          <w:rFonts w:ascii="Times New Roman" w:hAnsi="Times New Roman"/>
          <w:sz w:val="20"/>
        </w:rPr>
        <w:t xml:space="preserve">: as defined in </w:t>
      </w:r>
      <w:r>
        <w:rPr>
          <w:rFonts w:ascii="Times New Roman" w:hAnsi="Times New Roman"/>
          <w:sz w:val="20"/>
          <w:u w:val="single"/>
        </w:rPr>
        <w:t>Section 9.9(b)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Replacement Lender</w:t>
      </w:r>
      <w:r>
        <w:rPr>
          <w:rFonts w:ascii="Times New Roman" w:hAnsi="Times New Roman"/>
          <w:sz w:val="20"/>
        </w:rPr>
        <w:t xml:space="preserve">: as defined in </w:t>
      </w:r>
      <w:r>
        <w:rPr>
          <w:rFonts w:ascii="Times New Roman" w:hAnsi="Times New Roman"/>
          <w:sz w:val="20"/>
          <w:u w:val="single"/>
        </w:rPr>
        <w:t>Section 2.17(c)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Required Lenders</w:t>
      </w:r>
      <w:r>
        <w:rPr>
          <w:rFonts w:ascii="Times New Roman" w:hAnsi="Times New Roman"/>
          <w:sz w:val="20"/>
        </w:rPr>
        <w:t xml:space="preserve">: at any time, (a) if only one Lender holds the outstanding Term Loans, such Lender; and (b) if more than one Lender holds the outstanding Term Loans, then Lenders who hold more than 50% of the aggregate unpaid principal amount of the Term Loans then outstanding; </w:t>
      </w:r>
      <w:r>
        <w:rPr>
          <w:rFonts w:ascii="Times New Roman" w:hAnsi="Times New Roman"/>
          <w:sz w:val="20"/>
          <w:u w:val="single"/>
        </w:rPr>
        <w:t xml:space="preserve">provided </w:t>
      </w:r>
      <w:r>
        <w:rPr>
          <w:rFonts w:ascii="Times New Roman" w:hAnsi="Times New Roman"/>
          <w:sz w:val="20"/>
        </w:rPr>
        <w:t xml:space="preserve">that for the purposes of this clause (b), the outstanding principal amount of the Term Loans held by any Defaulting Lender shall be excluded for purposes of making a determination of Required Lenders; </w:t>
      </w:r>
      <w:r>
        <w:rPr>
          <w:rFonts w:ascii="Times New Roman" w:hAnsi="Times New Roman"/>
          <w:sz w:val="20"/>
          <w:u w:val="single"/>
        </w:rPr>
        <w:t>provided</w:t>
      </w:r>
      <w:r>
        <w:rPr>
          <w:rFonts w:ascii="Times New Roman" w:hAnsi="Times New Roman"/>
          <w:sz w:val="20"/>
        </w:rPr>
        <w:t xml:space="preserve"> further that a Lender and its Affiliates shall be deemed one Lender.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Requirement of Law</w:t>
      </w:r>
      <w:r>
        <w:rPr>
          <w:rFonts w:ascii="Times New Roman" w:hAnsi="Times New Roman"/>
          <w:sz w:val="20"/>
        </w:rPr>
        <w:t xml:space="preserve">: as to any Person, the Operating Documents of such Person, and any law,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Replacement Benchmark Rate</w:t>
      </w:r>
      <w:r>
        <w:rPr>
          <w:rFonts w:ascii="Times New Roman" w:hAnsi="Times New Roman"/>
          <w:sz w:val="20"/>
        </w:rPr>
        <w:t xml:space="preserve"> as defined in </w:t>
      </w:r>
      <w:r>
        <w:rPr>
          <w:rFonts w:ascii="Times New Roman" w:hAnsi="Times New Roman"/>
          <w:sz w:val="20"/>
          <w:u w:val="single"/>
        </w:rPr>
        <w:t>Section 2.11(a)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Resignation Effective Date</w:t>
      </w:r>
      <w:r>
        <w:rPr>
          <w:rFonts w:ascii="Times New Roman" w:hAnsi="Times New Roman"/>
          <w:sz w:val="20"/>
        </w:rPr>
        <w:t xml:space="preserve">: as defined in </w:t>
      </w:r>
      <w:r>
        <w:rPr>
          <w:rFonts w:ascii="Times New Roman" w:hAnsi="Times New Roman"/>
          <w:sz w:val="20"/>
          <w:u w:val="single"/>
        </w:rPr>
        <w:t>Section 9.9(a)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Responsible Officer</w:t>
      </w:r>
      <w:r>
        <w:rPr>
          <w:rFonts w:ascii="Times New Roman" w:hAnsi="Times New Roman"/>
          <w:sz w:val="20"/>
        </w:rPr>
        <w:t xml:space="preserve">: the chief executive officer, president, vice president, chief financial officer, treasurer, controller or comptroller of the Borrower, but in any event, with respect to financial matters, the chief financial officer, treasurer, controller or comptroller of the Borrower.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Restricted Payments</w:t>
      </w:r>
      <w:r>
        <w:rPr>
          <w:rFonts w:ascii="Times New Roman" w:hAnsi="Times New Roman"/>
          <w:sz w:val="20"/>
        </w:rPr>
        <w:t xml:space="preserve">: as defined in </w:t>
      </w:r>
      <w:r>
        <w:rPr>
          <w:rFonts w:ascii="Times New Roman" w:hAnsi="Times New Roman"/>
          <w:sz w:val="20"/>
          <w:u w:val="single"/>
        </w:rPr>
        <w:t>Section 7.6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S&amp;P</w:t>
      </w:r>
      <w:r>
        <w:rPr>
          <w:rFonts w:ascii="Times New Roman" w:hAnsi="Times New Roman"/>
          <w:sz w:val="20"/>
        </w:rPr>
        <w:t xml:space="preserve">: Standard &amp; Poors Ratings Services.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Sale Leaseback Transaction</w:t>
      </w:r>
      <w:r>
        <w:rPr>
          <w:rFonts w:ascii="Times New Roman" w:hAnsi="Times New Roman"/>
          <w:sz w:val="20"/>
        </w:rPr>
        <w:t xml:space="preserve">: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Sanction(s)</w:t>
      </w:r>
      <w:r>
        <w:rPr>
          <w:rFonts w:ascii="Times New Roman" w:hAnsi="Times New Roman"/>
          <w:sz w:val="20"/>
        </w:rPr>
        <w:t xml:space="preserve">: any international economic sanction administered or enforced by the United States Government (including OFAC), the United Nations Security Council, the European Union, Her Majestys Treasury or other relevant sanctions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w:t>
      </w:r>
      <w:r>
        <w:rPr>
          <w:rFonts w:ascii="Times New Roman" w:hAnsi="Times New Roman"/>
          <w:sz w:val="20"/>
        </w:rPr>
        <w:t xml:space="preserve">: the Securities and Exchange Commission, any successor thereto and any analogous Governmental Authority.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Amendment</w:t>
      </w:r>
      <w:r>
        <w:rPr>
          <w:rFonts w:ascii="Times New Roman" w:hAnsi="Times New Roman"/>
          <w:sz w:val="20"/>
        </w:rPr>
        <w:t xml:space="preserve"> means that certain Second Amendment to Credit Agreement dated as of June 23, 2023, among the Borrower, the Lenders party thereto and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Second Amendment Closing Date</w:t>
      </w:r>
      <w:r>
        <w:rPr>
          <w:rFonts w:ascii="Times New Roman" w:hAnsi="Times New Roman"/>
          <w:sz w:val="20"/>
        </w:rPr>
        <w:t xml:space="preserve"> as defined in the Second Amendment.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Secured Parties</w:t>
      </w:r>
      <w:r>
        <w:rPr>
          <w:rFonts w:ascii="Times New Roman" w:hAnsi="Times New Roman"/>
          <w:sz w:val="20"/>
        </w:rPr>
        <w:t xml:space="preserve">: the collective reference to the Administrative Agent, the Lenders, any Cash Management Bank (in its or their respective capacities as providers of Cash Management Services), and any Qualified Counterparties.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Account</w:t>
      </w:r>
      <w:r>
        <w:rPr>
          <w:rFonts w:ascii="Times New Roman" w:hAnsi="Times New Roman"/>
          <w:sz w:val="20"/>
        </w:rPr>
        <w:t xml:space="preserve">: any securities account as defined in the UCC with such additions to such term as may hereafter be made.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Account Control Agreement</w:t>
      </w:r>
      <w:r>
        <w:rPr>
          <w:rFonts w:ascii="Times New Roman" w:hAnsi="Times New Roman"/>
          <w:sz w:val="20"/>
        </w:rPr>
        <w:t xml:space="preserve">: any Control Agreement entered into by the Administrative Agent, a Loan Party and a securities intermediary holding a Securities Account of such Loan Party pursuant to which the Administrative Agent is granted control (for purposes of the UCC) over such Securities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Securities Act</w:t>
      </w:r>
      <w:r>
        <w:rPr>
          <w:rFonts w:ascii="Times New Roman" w:hAnsi="Times New Roman"/>
          <w:sz w:val="20"/>
        </w:rPr>
        <w:t xml:space="preserve">: the Securities Act of 1933,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Security Documents</w:t>
      </w:r>
      <w:r>
        <w:rPr>
          <w:rFonts w:ascii="Times New Roman" w:hAnsi="Times New Roman"/>
          <w:sz w:val="20"/>
        </w:rPr>
        <w:t xml:space="preserve">: the collective reference to (a) the Guarantee and Collateral Agreement, (b) the Mortgages, (c) each Intellectual Property Security Agreement, (d) each Deposit Account Control Agreement, (e) each Securities Account Control Agreement, (f) the Dutch Security Documents, (g) all other security documents hereafter delivered to the Administrative Agent granting a Lien on any property of any Person to secure the Obligations of any Loan Party arising under any Loan Document, (h) each Pledge Supplement, (i) all other security documents hereafter delivered to any applicable Cash Management Bank granting a Lien on any property of any Person to secure the Obligations of any Group Member arising under any Cash Management Agreement, and (j) all financing statements, fixture filings, Intellectual Property filings, assignments, acknowledgments and other filings, documents and agreements made or delivered pursuant to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Seller</w:t>
      </w:r>
      <w:r>
        <w:rPr>
          <w:rFonts w:ascii="Times New Roman" w:hAnsi="Times New Roman"/>
          <w:sz w:val="20"/>
        </w:rPr>
        <w:t xml:space="preserve">: as defined in the recitals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SOFR</w:t>
      </w:r>
      <w:r>
        <w:rPr>
          <w:rFonts w:ascii="Times New Roman" w:hAnsi="Times New Roman"/>
          <w:sz w:val="20"/>
        </w:rPr>
        <w:t xml:space="preserve">: a rate equal to the secured overnight financing rate as administered by the SOFR Administrator.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SOFR Administrator</w:t>
      </w:r>
      <w:r>
        <w:rPr>
          <w:rFonts w:ascii="Times New Roman" w:hAnsi="Times New Roman"/>
          <w:sz w:val="20"/>
        </w:rPr>
        <w:t xml:space="preserve">: the Federal Reserve Bank of New York (or a successor administrator of the secured overnight financing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SOFR Benchmark Rate</w:t>
      </w:r>
      <w:r>
        <w:rPr>
          <w:rFonts w:ascii="Times New Roman" w:hAnsi="Times New Roman"/>
          <w:sz w:val="20"/>
        </w:rPr>
        <w:t xml:space="preserve">: the Term SOFR Rate.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SOFR Loan</w:t>
      </w:r>
      <w:r>
        <w:rPr>
          <w:rFonts w:ascii="Times New Roman" w:hAnsi="Times New Roman"/>
          <w:sz w:val="20"/>
        </w:rPr>
        <w:t xml:space="preserve">: a Loan that bears interest at a rate based on the Term SOFR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sz w:val="20"/>
        </w:rPr>
        <w:t>SOFR Tranche</w:t>
      </w:r>
      <w:r>
        <w:rPr>
          <w:rFonts w:ascii="Times New Roman" w:hAnsi="Times New Roman"/>
          <w:sz w:val="20"/>
        </w:rPr>
        <w:t xml:space="preserve">: the collective reference to SOFR Loans under a particular Facility, the then current Interest Periods with respect to all of which begin on the same date and end on the same later date (whether or not such Loans shall originally have been made on the same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Solvency Certificate</w:t>
      </w:r>
      <w:r>
        <w:rPr>
          <w:rFonts w:ascii="Times New Roman" w:hAnsi="Times New Roman"/>
          <w:sz w:val="20"/>
        </w:rPr>
        <w:t xml:space="preserve">: the Solvency Certificate, dated the Closing Date, delivered to the Administrative Agent pursuant to </w:t>
      </w:r>
      <w:r>
        <w:rPr>
          <w:rFonts w:ascii="Times New Roman" w:hAnsi="Times New Roman"/>
          <w:sz w:val="20"/>
          <w:u w:val="single"/>
        </w:rPr>
        <w:t>Section 5.1(m)</w:t>
      </w:r>
      <w:r>
        <w:rPr>
          <w:rFonts w:ascii="Times New Roman" w:hAnsi="Times New Roman"/>
          <w:sz w:val="20"/>
        </w:rPr>
        <w:t xml:space="preserve">, which Solvency Certificate shall be in substantially the form of </w:t>
      </w:r>
      <w:r>
        <w:rPr>
          <w:rFonts w:ascii="Times New Roman" w:hAnsi="Times New Roman"/>
          <w:sz w:val="20"/>
          <w:u w:val="single"/>
        </w:rPr>
        <w:t>Exhibit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Solvent</w:t>
      </w:r>
      <w:r>
        <w:rPr>
          <w:rFonts w:ascii="Times New Roman" w:hAnsi="Times New Roman"/>
          <w:sz w:val="20"/>
        </w:rPr>
        <w:t xml:space="preserve">: when used with respect to any Person, as of any date of determination, in each case, determined together with its Subsidiaries, taken as a whole: (a) the amount of the fair value of the assets of such Person (on a going concern basis)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(on a going concern basis)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Specified Swap Agreement</w:t>
      </w:r>
      <w:r>
        <w:rPr>
          <w:rFonts w:ascii="Times New Roman" w:hAnsi="Times New Roman"/>
          <w:sz w:val="20"/>
        </w:rPr>
        <w:t xml:space="preserve">: any Swap Agreement entered into by a Loan Party and any Qualified Counterparty (or any Person who was a Qualified Counterparty as of the Closing Date or as of the date such Swap Agreement was entered into) to the extent permitted under </w:t>
      </w:r>
      <w:r>
        <w:rPr>
          <w:rFonts w:ascii="Times New Roman" w:hAnsi="Times New Roman"/>
          <w:sz w:val="20"/>
          <w:u w:val="single"/>
        </w:rPr>
        <w:t>Section 7.13.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Subordinated Debt Document</w:t>
      </w:r>
      <w:r>
        <w:rPr>
          <w:rFonts w:ascii="Times New Roman" w:hAnsi="Times New Roman"/>
          <w:sz w:val="20"/>
        </w:rPr>
        <w:t xml:space="preserve">: any agreement, certificate, document or instrument executed or delivered by the Borrower or any Subsidiary and evidencing Indebtedness of the Borrower or any Subsidiary which is subordinated to the Obligations (including payment, lien and remedies subordination terms, as applicable) in a manner approved in writing by the Administrative Agent, and any renewals, modifications, or amendments thereof which are approved in writing by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Subordinated Indebtedness</w:t>
      </w:r>
      <w:r>
        <w:rPr>
          <w:rFonts w:ascii="Times New Roman" w:hAnsi="Times New Roman"/>
          <w:sz w:val="20"/>
        </w:rPr>
        <w:t xml:space="preserve">: Indebtedness of a Loan Party subordinated to the Obligations pursuant to subordination terms (including payment, lien and remedies subordination terms, as applicable)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Subsidiary</w:t>
      </w:r>
      <w:r>
        <w:rPr>
          <w:rFonts w:ascii="Times New Roman" w:hAnsi="Times New Roman"/>
          <w:sz w:val="20"/>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 w:hAnsi="Times New Roman"/>
          <w:b/>
          <w:i/>
          <w:sz w:val="20"/>
        </w:rPr>
        <w:t>Subsidiary</w:t>
      </w:r>
      <w:r>
        <w:rPr>
          <w:rFonts w:ascii="Times New Roman" w:hAnsi="Times New Roman"/>
          <w:sz w:val="20"/>
        </w:rPr>
        <w:t> or to </w:t>
      </w:r>
      <w:r>
        <w:rPr>
          <w:rFonts w:ascii="Times New Roman" w:hAnsi="Times New Roman"/>
          <w:b/>
          <w:i/>
          <w:sz w:val="20"/>
        </w:rPr>
        <w:t>Subsidiaries</w:t>
      </w:r>
      <w:r>
        <w:rPr>
          <w:rFonts w:ascii="Times New Roman" w:hAnsi="Times New Roman"/>
          <w:sz w:val="20"/>
        </w:rPr>
        <w:t xml:space="preserve"> in this Agreement shall refer to a Subsidiary or Subsidiaries of the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Swap Agreement</w:t>
      </w:r>
      <w:r>
        <w:rPr>
          <w:rFonts w:ascii="Times New Roman" w:hAnsi="Times New Roman"/>
          <w:sz w:val="20"/>
        </w:rPr>
        <w:t xml:space="preserve">: any agreement with respect to any swap, hedge, forward, future or derivative transaction or option or similar agreement (including without limitation, any Interest Rate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hAnsi="Times New Roman"/>
          <w:sz w:val="20"/>
          <w:u w:val="single"/>
        </w:rPr>
        <w:t>provided</w:t>
      </w:r>
      <w:r>
        <w:rPr>
          <w:rFonts w:ascii="Times New Roman" w:hAnsi="Times New Roman"/>
          <w:sz w:val="20"/>
        </w:rPr>
        <w:t xml:space="preserve"> that no phantom stock or similar plan providing for payments only on account of services provided by current or former directors, officers, employees or consultants of the Borrower and its Subsidiaries shall be deemed to be a Swap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Swap Obligation</w:t>
      </w:r>
      <w:r>
        <w:rPr>
          <w:rFonts w:ascii="Times New Roman" w:hAnsi="Times New Roman"/>
          <w:sz w:val="20"/>
        </w:rPr>
        <w:t xml:space="preserve">: with respect to any Guarantor, any obligation of such Guarantor to pay or perform under any agreement, contract or transaction that constitutes a swap within the meaning of Section 1a(47)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Swap Termination Value</w:t>
      </w:r>
      <w:r>
        <w:rPr>
          <w:rFonts w:ascii="Times New Roman" w:hAnsi="Times New Roman"/>
          <w:sz w:val="20"/>
        </w:rPr>
        <w:t xml:space="preserve">: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w:t>
      </w:r>
      <w:r>
        <w:rPr>
          <w:rFonts w:ascii="Times New Roman" w:hAnsi="Times New Roman"/>
          <w:sz w:val="20"/>
          <w:u w:val="single"/>
        </w:rPr>
        <w:t>provided</w:t>
      </w:r>
      <w:r>
        <w:rPr>
          <w:rFonts w:ascii="Times New Roman" w:hAnsi="Times New Roman"/>
          <w:sz w:val="20"/>
        </w:rPr>
        <w:t xml:space="preserve"> by any recognized dealer in such Swap Agreements (which may include a Qualified Counterparty).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Synthetic Lease Obligation</w:t>
      </w:r>
      <w:r>
        <w:rPr>
          <w:rFonts w:ascii="Times New Roman" w:hAnsi="Times New Roman"/>
          <w:sz w:val="20"/>
        </w:rPr>
        <w:t xml:space="preserve">: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Taxes</w:t>
      </w:r>
      <w:r>
        <w:rPr>
          <w:rFonts w:ascii="Times New Roman" w:hAnsi="Times New Roman"/>
          <w:sz w:val="20"/>
        </w:rPr>
        <w:t xml:space="preserve">: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Commitment</w:t>
      </w:r>
      <w:r>
        <w:rPr>
          <w:rFonts w:ascii="Times New Roman" w:hAnsi="Times New Roman"/>
          <w:sz w:val="20"/>
        </w:rPr>
        <w:t xml:space="preserve">: as to any Lender, the obligation of such Lender, if any, to make a Term Loan to the Borrower in an aggregate principal amount not to exceed the amount set forth under the heading Term Commitment opposite such Lenders name on </w:t>
      </w:r>
      <w:r>
        <w:rPr>
          <w:rFonts w:ascii="Times New Roman" w:hAnsi="Times New Roman"/>
          <w:sz w:val="20"/>
          <w:u w:val="single"/>
        </w:rPr>
        <w:t>Schedule 1.1A</w:t>
      </w:r>
      <w:r>
        <w:rPr>
          <w:rFonts w:ascii="Times New Roman" w:hAnsi="Times New Roman"/>
          <w:sz w:val="20"/>
        </w:rPr>
        <w:t xml:space="preserve">. The original aggregate principal amount of the Term Commitments is $60,000,000.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Facility</w:t>
      </w:r>
      <w:r>
        <w:rPr>
          <w:rFonts w:ascii="Times New Roman" w:hAnsi="Times New Roman"/>
          <w:sz w:val="20"/>
        </w:rPr>
        <w:t xml:space="preserve">: the Term Commitments and the Term Loans made thereunder.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Lender</w:t>
      </w:r>
      <w:r>
        <w:rPr>
          <w:rFonts w:ascii="Times New Roman" w:hAnsi="Times New Roman"/>
          <w:sz w:val="20"/>
        </w:rPr>
        <w:t xml:space="preserve">: each Lender that has a Term Commitment or that holds a Term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Loan</w:t>
      </w:r>
      <w:r>
        <w:rPr>
          <w:rFonts w:ascii="Times New Roman" w:hAnsi="Times New Roman"/>
          <w:sz w:val="20"/>
        </w:rPr>
        <w:t xml:space="preserve">: the term loans made by the Lenders pursuant to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Loan Funding Office</w:t>
      </w:r>
      <w:r>
        <w:rPr>
          <w:rFonts w:ascii="Times New Roman" w:hAnsi="Times New Roman"/>
          <w:sz w:val="20"/>
        </w:rPr>
        <w:t xml:space="preserve">: the office of the Administrative Agent specified in </w:t>
      </w:r>
      <w:r>
        <w:rPr>
          <w:rFonts w:ascii="Times New Roman" w:hAnsi="Times New Roman"/>
          <w:sz w:val="20"/>
          <w:u w:val="single"/>
        </w:rPr>
        <w:t>Section 10.2</w:t>
      </w:r>
      <w:r>
        <w:rPr>
          <w:rFonts w:ascii="Times New Roman" w:hAnsi="Times New Roman"/>
          <w:sz w:val="20"/>
        </w:rPr>
        <w:t xml:space="preserve"> or such other office as may be specified from time to time by the Administrative Agent as its funding office by written notice to the Borrower and the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Loan Maturity Date</w:t>
      </w:r>
      <w:r>
        <w:rPr>
          <w:rFonts w:ascii="Times New Roman" w:hAnsi="Times New Roman"/>
          <w:sz w:val="20"/>
        </w:rPr>
        <w:t xml:space="preserve">: July 25, 2027.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Loan Note</w:t>
      </w:r>
      <w:r>
        <w:rPr>
          <w:rFonts w:ascii="Times New Roman" w:hAnsi="Times New Roman"/>
          <w:sz w:val="20"/>
        </w:rPr>
        <w:t xml:space="preserve">: a promissory note in the form of </w:t>
      </w:r>
      <w:r>
        <w:rPr>
          <w:rFonts w:ascii="Times New Roman" w:hAnsi="Times New Roman"/>
          <w:sz w:val="20"/>
          <w:u w:val="single"/>
        </w:rPr>
        <w:t>Exhibit H</w:t>
      </w:r>
      <w:r>
        <w:rPr>
          <w:rFonts w:ascii="Times New Roman" w:hAnsi="Times New Roman"/>
          <w:sz w:val="20"/>
        </w:rPr>
        <w:t xml:space="preserve">, as it may be amended, supplemented or otherwise modified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Term Percentage</w:t>
      </w:r>
      <w:r>
        <w:rPr>
          <w:rFonts w:ascii="Times New Roman" w:hAnsi="Times New Roman"/>
          <w:sz w:val="20"/>
        </w:rPr>
        <w:t xml:space="preserve">: as to any Term Lender at any time, the percentage which such Lenders Term Commitments and funded Term Loans then constitutes of the aggregate Term Commitments and funded Term Loans of all Lenders.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SOFR Rate</w:t>
      </w:r>
      <w:r>
        <w:rPr>
          <w:rFonts w:ascii="Times New Roman" w:hAnsi="Times New Roman"/>
          <w:sz w:val="20"/>
        </w:rPr>
        <w:t> means, for any calculation with respect to a SOFR Loan, the rate per annum determined by the Administrative Agent as the Term SOFR Reference Rate for a tenor comparable to the applicable Interest Period on the day (such day, the </w:t>
      </w:r>
      <w:r>
        <w:rPr>
          <w:rFonts w:ascii="Times New Roman" w:hAnsi="Times New Roman"/>
          <w:b/>
          <w:i/>
          <w:sz w:val="20"/>
        </w:rPr>
        <w:t>TS Determination Day</w:t>
      </w:r>
      <w:r>
        <w:rPr>
          <w:rFonts w:ascii="Times New Roman" w:hAnsi="Times New Roman"/>
          <w:sz w:val="20"/>
        </w:rPr>
        <w:t xml:space="preserve">) that is two (2) Business Days prior to the first day of such Interest Period, (a) in the case of Interest Periods of one (1), three (3) or six (6) months or such other tenors as may be published from time to time, as such rate is published by the Term SOFR Administrator; provided, however, that if as of 5:00 p.m. (New York City time) on any TS Determination Day, a Term SOFR Reference Rate for the applicable tenor has not been published by the Term SOFR Administrator, then the Term SOFR Rate will be the Term SOFR Reference Rate for the applicable tenor as published by the Term SOFR Administrator on the first Business Day preceding the TS Determination Day for which a Term SOFR Reference Rate was published by the Term SOFR Administrator for the applicable tenor so long as such first preceding Business Day is not more than three (3) Business Days prior to such TS Determination Day; and (b) in the case of any Term SOFR Reference Rate for any tenor that is not regularly published by the Term SOFR Administrator, as determined by the Administrative Agent pursuant to its standard or customary practice; provided further that in the case of SOFR Loans on which interest is calculated on the basis of the Term SOFR Rate, if the Term SOFR Rate as so determined shall ever be less than 1.50%, then the Term SOFR Rate shall be deemed to be 1.50%.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SOFR Administrator</w:t>
      </w:r>
      <w:r>
        <w:rPr>
          <w:rFonts w:ascii="Times New Roman" w:hAnsi="Times New Roman"/>
          <w:sz w:val="20"/>
        </w:rPr>
        <w:t xml:space="preserve"> means the CME Group Benchmark Administration Limited (CBA) (or a successor administrator of forward-looking term rates based on SOFR selected by the Administrative Agent in its sole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Term SOFR Reference Rate</w:t>
      </w:r>
      <w:r>
        <w:rPr>
          <w:rFonts w:ascii="Times New Roman" w:hAnsi="Times New Roman"/>
          <w:sz w:val="20"/>
        </w:rPr>
        <w:t xml:space="preserve"> means, for any applicable tenor, the rate per annum determined by the Administrative Agent as the forward-looking term rate based on SOFR for such tenor. </w:t>
      </w:r>
    </w:p>
    <w:p>
      <w:pPr>
        <w:pStyle w:val="TextBody"/>
        <w:bidi w:val="0"/>
        <w:spacing w:before="240" w:after="0"/>
        <w:jc w:val="left"/>
        <w:rPr>
          <w:rFonts w:ascii="Times New Roman" w:hAnsi="Times New Roman"/>
          <w:sz w:val="20"/>
        </w:rPr>
      </w:pPr>
      <w:r>
        <w:rPr>
          <w:rFonts w:ascii="Times New Roman" w:hAnsi="Times New Roman"/>
          <w:color w:val="0000FF"/>
          <w:sz w:val="20"/>
          <w:u w:val="single"/>
        </w:rPr>
        <w:t></w:t>
      </w:r>
      <w:r>
        <w:rPr>
          <w:rFonts w:ascii="Times New Roman" w:hAnsi="Times New Roman"/>
          <w:b/>
          <w:i/>
          <w:color w:val="0000FF"/>
          <w:sz w:val="20"/>
          <w:u w:val="single"/>
        </w:rPr>
        <w:t>Third Amendment</w:t>
      </w:r>
      <w:r>
        <w:rPr>
          <w:rFonts w:ascii="Times New Roman" w:hAnsi="Times New Roman"/>
          <w:color w:val="0000FF"/>
          <w:sz w:val="20"/>
          <w:u w:val="single"/>
        </w:rPr>
        <w:t>: that certain Third Amendment to Credit Agreement and First Amendment to Guarantee and Collateral Agreement, dated as of the Third Amendment Closing Date, among the Borrower, the Guarantors party thereto, the Lenders party thereto and the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rPr>
        <w:t></w:t>
      </w:r>
      <w:r>
        <w:rPr>
          <w:rFonts w:ascii="Times New Roman" w:hAnsi="Times New Roman"/>
          <w:b/>
          <w:i/>
          <w:color w:val="0000FF"/>
          <w:sz w:val="20"/>
          <w:u w:val="single"/>
        </w:rPr>
        <w:t>Third Amendment Closing Date</w:t>
      </w:r>
      <w:r>
        <w:rPr>
          <w:rFonts w:ascii="Times New Roman" w:hAnsi="Times New Roman"/>
          <w:i/>
          <w:color w:val="0000FF"/>
          <w:sz w:val="20"/>
          <w:u w:val="single"/>
        </w:rPr>
        <w:t></w:t>
      </w:r>
      <w:r>
        <w:rPr>
          <w:rFonts w:ascii="Times New Roman" w:hAnsi="Times New Roman"/>
          <w:color w:val="0000FF"/>
          <w:sz w:val="20"/>
          <w:u w:val="single"/>
        </w:rPr>
        <w:t>: as defined in the Third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Total Credit Exposure</w:t>
      </w:r>
      <w:r>
        <w:rPr>
          <w:rFonts w:ascii="Times New Roman" w:hAnsi="Times New Roman"/>
          <w:sz w:val="20"/>
        </w:rPr>
        <w:t xml:space="preserve">: is, as to any Lender at any time, the unused Commitments and outstanding Term Loans of such Lender at such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Total Net Revenue</w:t>
      </w:r>
      <w:r>
        <w:rPr>
          <w:rFonts w:ascii="Times New Roman" w:hAnsi="Times New Roman"/>
          <w:sz w:val="20"/>
        </w:rPr>
        <w:t xml:space="preserve">: with respect to any trailing twelve (12) month period, revenue of Borrower recognized during such period and calculated in compliance with GAAP net of any purchaser discounts, allowances, returns and commissions.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Total Revenue Plan</w:t>
      </w:r>
      <w:r>
        <w:rPr>
          <w:rFonts w:ascii="Times New Roman" w:hAnsi="Times New Roman"/>
          <w:sz w:val="20"/>
        </w:rPr>
        <w:t xml:space="preserve">: means, the Borrowers Total Revenue Plan delivered to the Administrative Agent on or about May 13, 2022.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 Date</w:t>
      </w:r>
      <w:r>
        <w:rPr>
          <w:rFonts w:ascii="Times New Roman" w:hAnsi="Times New Roman"/>
          <w:sz w:val="20"/>
        </w:rPr>
        <w:t xml:space="preserve">: as defined in </w:t>
      </w:r>
      <w:r>
        <w:rPr>
          <w:rFonts w:ascii="Times New Roman" w:hAnsi="Times New Roman"/>
          <w:sz w:val="20"/>
          <w:u w:val="single"/>
        </w:rPr>
        <w:t>Section 10.6(b)(i)(2).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Trailing Four Month EBITDA Burn</w:t>
      </w:r>
      <w:r>
        <w:rPr>
          <w:rFonts w:ascii="Times New Roman" w:hAnsi="Times New Roman"/>
          <w:sz w:val="20"/>
        </w:rPr>
        <w:t xml:space="preserve">: for any date of determination, the Consolidated Adjusted EBITDA loss (or gain) for the trailing four (4) month period ended the last day of the most recently ended month for which financial statements have been (or are required to be) delivered pursuant to </w:t>
      </w:r>
      <w:r>
        <w:rPr>
          <w:rFonts w:ascii="Times New Roman" w:hAnsi="Times New Roman"/>
          <w:sz w:val="20"/>
          <w:u w:val="single"/>
        </w:rPr>
        <w:t>Section 6.1(b)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 Costs</w:t>
      </w:r>
      <w:r>
        <w:rPr>
          <w:rFonts w:ascii="Times New Roman" w:hAnsi="Times New Roman"/>
          <w:sz w:val="20"/>
        </w:rPr>
        <w:t xml:space="preserve"> means fees, premiums, expenses and other transaction costs (including original issue discount or upfront fees) payable or otherwise borne by any Loan Party in connection with the Transactions and the transactions contemplated thereby in an aggregate amount not to exceed $2,000,000.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Transactions</w:t>
      </w:r>
      <w:r>
        <w:rPr>
          <w:rFonts w:ascii="Times New Roman" w:hAnsi="Times New Roman"/>
          <w:sz w:val="20"/>
        </w:rPr>
        <w:t xml:space="preserve"> means, collectively, (a) the execution, delivery and performance by the Loan Parties of the Loan Documents to which they are a party and the Borrowing of Loans hereunder on the Closing Date, (b) the refinancing of the Existing Credit Facility and (c) the payment of the Transaction Costs.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Transferee</w:t>
      </w:r>
      <w:r>
        <w:rPr>
          <w:rFonts w:ascii="Times New Roman" w:hAnsi="Times New Roman"/>
          <w:sz w:val="20"/>
        </w:rPr>
        <w:t xml:space="preserve">: any Eligible Assignee or Participant.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Type</w:t>
      </w:r>
      <w:r>
        <w:rPr>
          <w:rFonts w:ascii="Times New Roman" w:hAnsi="Times New Roman"/>
          <w:sz w:val="20"/>
        </w:rPr>
        <w:t xml:space="preserve">: as to any Loan, its nature as an ABR Loan or a SOFR Loan.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Unfriendly Acquisition</w:t>
      </w:r>
      <w:r>
        <w:rPr>
          <w:rFonts w:ascii="Times New Roman" w:hAnsi="Times New Roman"/>
          <w:sz w:val="20"/>
        </w:rPr>
        <w:t xml:space="preserve">: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Uniform Commercial Code</w:t>
      </w:r>
      <w:r>
        <w:rPr>
          <w:rFonts w:ascii="Times New Roman" w:hAnsi="Times New Roman"/>
          <w:sz w:val="20"/>
        </w:rPr>
        <w:t> or </w:t>
      </w:r>
      <w:r>
        <w:rPr>
          <w:rFonts w:ascii="Times New Roman" w:hAnsi="Times New Roman"/>
          <w:b/>
          <w:i/>
          <w:sz w:val="20"/>
        </w:rPr>
        <w:t>UCC</w:t>
      </w:r>
      <w:r>
        <w:rPr>
          <w:rFonts w:ascii="Times New Roman" w:hAnsi="Times New Roman"/>
          <w:sz w:val="20"/>
        </w:rPr>
        <w:t xml:space="preserve">: the Uniform Commercial Code (or any similar or equivalent legislation) as in effect from time to time in the State of New York, or as the context may require, any other applicable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United States</w:t>
      </w:r>
      <w:r>
        <w:rPr>
          <w:rFonts w:ascii="Times New Roman" w:hAnsi="Times New Roman"/>
          <w:sz w:val="20"/>
        </w:rPr>
        <w:t> and </w:t>
      </w:r>
      <w:r>
        <w:rPr>
          <w:rFonts w:ascii="Times New Roman" w:hAnsi="Times New Roman"/>
          <w:b/>
          <w:i/>
          <w:sz w:val="20"/>
        </w:rPr>
        <w:t>U</w:t>
      </w:r>
      <w:r>
        <w:rPr>
          <w:rFonts w:ascii="Times New Roman" w:hAnsi="Times New Roman"/>
          <w:i/>
          <w:sz w:val="20"/>
        </w:rPr>
        <w:t>.</w:t>
      </w:r>
      <w:r>
        <w:rPr>
          <w:rFonts w:ascii="Times New Roman" w:hAnsi="Times New Roman"/>
          <w:b/>
          <w:i/>
          <w:sz w:val="20"/>
        </w:rPr>
        <w:t>S</w:t>
      </w:r>
      <w:r>
        <w:rPr>
          <w:rFonts w:ascii="Times New Roman" w:hAnsi="Times New Roman"/>
          <w:i/>
          <w:sz w:val="20"/>
        </w:rPr>
        <w:t>.</w:t>
      </w:r>
      <w:r>
        <w:rPr>
          <w:rFonts w:ascii="Times New Roman" w:hAnsi="Times New Roman"/>
          <w:sz w:val="20"/>
        </w:rPr>
        <w:t xml:space="preserve">: the United States of America.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USCRO</w:t>
      </w:r>
      <w:r>
        <w:rPr>
          <w:rFonts w:ascii="Times New Roman" w:hAnsi="Times New Roman"/>
          <w:sz w:val="20"/>
        </w:rPr>
        <w:t xml:space="preserve">: the U.S. Copyright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USPTO</w:t>
      </w:r>
      <w:r>
        <w:rPr>
          <w:rFonts w:ascii="Times New Roman" w:hAnsi="Times New Roman"/>
          <w:sz w:val="20"/>
        </w:rPr>
        <w:t xml:space="preserve">: the U.S. Patent and Trademark Office.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w:t>
      </w:r>
      <w:r>
        <w:rPr>
          <w:rFonts w:ascii="Times New Roman" w:hAnsi="Times New Roman"/>
          <w:i/>
          <w:sz w:val="20"/>
        </w:rPr>
        <w:t>.</w:t>
      </w:r>
      <w:r>
        <w:rPr>
          <w:rFonts w:ascii="Times New Roman" w:hAnsi="Times New Roman"/>
          <w:b/>
          <w:i/>
          <w:sz w:val="20"/>
        </w:rPr>
        <w:t>S</w:t>
      </w:r>
      <w:r>
        <w:rPr>
          <w:rFonts w:ascii="Times New Roman" w:hAnsi="Times New Roman"/>
          <w:i/>
          <w:sz w:val="20"/>
        </w:rPr>
        <w:t xml:space="preserve">. </w:t>
      </w:r>
      <w:r>
        <w:rPr>
          <w:rFonts w:ascii="Times New Roman" w:hAnsi="Times New Roman"/>
          <w:b/>
          <w:i/>
          <w:sz w:val="20"/>
        </w:rPr>
        <w:t>Person</w:t>
      </w:r>
      <w:r>
        <w:rPr>
          <w:rFonts w:ascii="Times New Roman" w:hAnsi="Times New Roman"/>
          <w:sz w:val="20"/>
        </w:rPr>
        <w:t xml:space="preserve">: any Person that is a United States Person as defined in Section 7701(a)(30) of the Code.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U</w:t>
      </w:r>
      <w:r>
        <w:rPr>
          <w:rFonts w:ascii="Times New Roman" w:hAnsi="Times New Roman"/>
          <w:i/>
          <w:sz w:val="20"/>
        </w:rPr>
        <w:t>.</w:t>
      </w:r>
      <w:r>
        <w:rPr>
          <w:rFonts w:ascii="Times New Roman" w:hAnsi="Times New Roman"/>
          <w:b/>
          <w:i/>
          <w:sz w:val="20"/>
        </w:rPr>
        <w:t>S</w:t>
      </w:r>
      <w:r>
        <w:rPr>
          <w:rFonts w:ascii="Times New Roman" w:hAnsi="Times New Roman"/>
          <w:i/>
          <w:sz w:val="20"/>
        </w:rPr>
        <w:t xml:space="preserve">. </w:t>
      </w:r>
      <w:r>
        <w:rPr>
          <w:rFonts w:ascii="Times New Roman" w:hAnsi="Times New Roman"/>
          <w:b/>
          <w:i/>
          <w:sz w:val="20"/>
        </w:rPr>
        <w:t>Tax Compliance Certificate</w:t>
      </w:r>
      <w:r>
        <w:rPr>
          <w:rFonts w:ascii="Times New Roman" w:hAnsi="Times New Roman"/>
          <w:sz w:val="20"/>
        </w:rPr>
        <w:t xml:space="preserve">: as defined in </w:t>
      </w:r>
      <w:r>
        <w:rPr>
          <w:rFonts w:ascii="Times New Roman" w:hAnsi="Times New Roman"/>
          <w:sz w:val="20"/>
          <w:u w:val="single"/>
        </w:rPr>
        <w:t>Section 2.14(f).</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Withholding Agent</w:t>
      </w:r>
      <w:r>
        <w:rPr>
          <w:rFonts w:ascii="Times New Roman" w:hAnsi="Times New Roman"/>
          <w:sz w:val="20"/>
        </w:rPr>
        <w:t xml:space="preserve">: as applicable, any of any applicable Loan Party and the Administrative Agent, as the context may require.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Write-Down and Conversion Powers</w:t>
      </w:r>
      <w:r>
        <w:rPr>
          <w:rFonts w:ascii="Times New Roman" w:hAnsi="Times New Roman"/>
          <w:sz w:val="20"/>
        </w:rPr>
        <w:t xml:space="preserve">: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b/>
          <w:sz w:val="20"/>
        </w:rPr>
        <w:t>Dutch</w:t>
      </w:r>
      <w:r>
        <w:rPr>
          <w:rFonts w:ascii="Times New Roman" w:hAnsi="Times New Roman"/>
          <w:sz w:val="20"/>
        </w:rPr>
        <w:t xml:space="preserve"> </w:t>
      </w:r>
      <w:r>
        <w:rPr>
          <w:rFonts w:ascii="Times New Roman" w:hAnsi="Times New Roman"/>
          <w:b/>
          <w:sz w:val="20"/>
        </w:rPr>
        <w:t>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this Agreement, where it relates to a Dutch Subsidiary and unless a contrary intention appears, a reference to: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i/>
          <w:sz w:val="20"/>
        </w:rPr>
        <w:t>works council</w:t>
      </w:r>
      <w:r>
        <w:rPr>
          <w:rFonts w:ascii="Times New Roman" w:hAnsi="Times New Roman"/>
          <w:sz w:val="20"/>
        </w:rPr>
        <w:t> means each works council (</w:t>
      </w:r>
      <w:r>
        <w:rPr>
          <w:rFonts w:ascii="Times New Roman" w:hAnsi="Times New Roman"/>
          <w:i/>
          <w:sz w:val="20"/>
        </w:rPr>
        <w:t>ondernemingsraad</w:t>
      </w:r>
      <w:r>
        <w:rPr>
          <w:rFonts w:ascii="Times New Roman" w:hAnsi="Times New Roman"/>
          <w:sz w:val="20"/>
        </w:rPr>
        <w:t>) or central or group works council (</w:t>
      </w:r>
      <w:r>
        <w:rPr>
          <w:rFonts w:ascii="Times New Roman" w:hAnsi="Times New Roman"/>
          <w:i/>
          <w:sz w:val="20"/>
        </w:rPr>
        <w:t>centrale of groeps ondernemingsraad</w:t>
      </w:r>
      <w:r>
        <w:rPr>
          <w:rFonts w:ascii="Times New Roman" w:hAnsi="Times New Roman"/>
          <w:sz w:val="20"/>
        </w:rPr>
        <w:t>) within the meaning of the Works Councils Act of the Netherlands (</w:t>
      </w:r>
      <w:r>
        <w:rPr>
          <w:rFonts w:ascii="Times New Roman" w:hAnsi="Times New Roman"/>
          <w:i/>
          <w:sz w:val="20"/>
        </w:rPr>
        <w:t>Wet op de ondernemingsraden</w:t>
      </w:r>
      <w:r>
        <w:rPr>
          <w:rFonts w:ascii="Times New Roman" w:hAnsi="Times New Roman"/>
          <w:sz w:val="20"/>
        </w:rPr>
        <w:t xml:space="preserve">) having jurisdiction over that Dutch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a </w:t>
      </w:r>
      <w:r>
        <w:rPr>
          <w:rFonts w:ascii="Times New Roman" w:hAnsi="Times New Roman"/>
          <w:b/>
          <w:i/>
          <w:sz w:val="20"/>
        </w:rPr>
        <w:t>authorized by all necessary action</w:t>
      </w:r>
      <w:r>
        <w:rPr>
          <w:rFonts w:ascii="Times New Roman" w:hAnsi="Times New Roman"/>
          <w:sz w:val="20"/>
        </w:rPr>
        <w:t> includes any action required to comply with the Works Councils Act of the Netherlands (</w:t>
      </w:r>
      <w:r>
        <w:rPr>
          <w:rFonts w:ascii="Times New Roman" w:hAnsi="Times New Roman"/>
          <w:i/>
          <w:sz w:val="20"/>
        </w:rPr>
        <w:t>Wet op de ondernemingsraden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a </w:t>
      </w:r>
      <w:r>
        <w:rPr>
          <w:rFonts w:ascii="Times New Roman" w:hAnsi="Times New Roman"/>
          <w:b/>
          <w:i/>
          <w:sz w:val="20"/>
        </w:rPr>
        <w:t>winding up</w:t>
      </w:r>
      <w:r>
        <w:rPr>
          <w:rFonts w:ascii="Times New Roman" w:hAnsi="Times New Roman"/>
          <w:sz w:val="20"/>
        </w:rPr>
        <w:t> or </w:t>
      </w:r>
      <w:r>
        <w:rPr>
          <w:rFonts w:ascii="Times New Roman" w:hAnsi="Times New Roman"/>
          <w:b/>
          <w:i/>
          <w:sz w:val="20"/>
        </w:rPr>
        <w:t>dissolution</w:t>
      </w:r>
      <w:r>
        <w:rPr>
          <w:rFonts w:ascii="Times New Roman" w:hAnsi="Times New Roman"/>
          <w:sz w:val="20"/>
        </w:rPr>
        <w:t> includes a Dutch Subsidiary being declared bankrupt (</w:t>
      </w:r>
      <w:r>
        <w:rPr>
          <w:rFonts w:ascii="Times New Roman" w:hAnsi="Times New Roman"/>
          <w:i/>
          <w:sz w:val="20"/>
        </w:rPr>
        <w:t>failliet verklaard</w:t>
      </w:r>
      <w:r>
        <w:rPr>
          <w:rFonts w:ascii="Times New Roman" w:hAnsi="Times New Roman"/>
          <w:sz w:val="20"/>
        </w:rPr>
        <w:t>) or dissolved (</w:t>
      </w:r>
      <w:r>
        <w:rPr>
          <w:rFonts w:ascii="Times New Roman" w:hAnsi="Times New Roman"/>
          <w:i/>
          <w:sz w:val="20"/>
        </w:rPr>
        <w:t>ontbonden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a </w:t>
      </w:r>
      <w:r>
        <w:rPr>
          <w:rFonts w:ascii="Times New Roman" w:hAnsi="Times New Roman"/>
          <w:b/>
          <w:i/>
          <w:sz w:val="20"/>
        </w:rPr>
        <w:t>moratorium</w:t>
      </w:r>
      <w:r>
        <w:rPr>
          <w:rFonts w:ascii="Times New Roman" w:hAnsi="Times New Roman"/>
          <w:sz w:val="20"/>
        </w:rPr>
        <w:t> includes (</w:t>
      </w:r>
      <w:r>
        <w:rPr>
          <w:rFonts w:ascii="Times New Roman" w:hAnsi="Times New Roman"/>
          <w:i/>
          <w:sz w:val="20"/>
        </w:rPr>
        <w:t>voorlopig</w:t>
      </w:r>
      <w:r>
        <w:rPr>
          <w:rFonts w:ascii="Times New Roman" w:hAnsi="Times New Roman"/>
          <w:sz w:val="20"/>
        </w:rPr>
        <w:t>)</w:t>
      </w:r>
      <w:r>
        <w:rPr>
          <w:rFonts w:ascii="Times New Roman" w:hAnsi="Times New Roman"/>
          <w:i/>
          <w:sz w:val="20"/>
        </w:rPr>
        <w:t>surseance van betaling</w:t>
      </w:r>
      <w:r>
        <w:rPr>
          <w:rFonts w:ascii="Times New Roman" w:hAnsi="Times New Roman"/>
          <w:sz w:val="20"/>
        </w:rPr>
        <w:t xml:space="preserve"> and (</w:t>
      </w:r>
      <w:r>
        <w:rPr>
          <w:rFonts w:ascii="Times New Roman" w:hAnsi="Times New Roman"/>
          <w:i/>
          <w:sz w:val="20"/>
        </w:rPr>
        <w:t>voorlopige</w:t>
      </w:r>
      <w:r>
        <w:rPr>
          <w:rFonts w:ascii="Times New Roman" w:hAnsi="Times New Roman"/>
          <w:sz w:val="20"/>
        </w:rPr>
        <w:t>)</w:t>
      </w:r>
      <w:r>
        <w:rPr>
          <w:rFonts w:ascii="Times New Roman" w:hAnsi="Times New Roman"/>
          <w:i/>
          <w:sz w:val="20"/>
        </w:rPr>
        <w:t>surseance verleend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i/>
          <w:sz w:val="20"/>
        </w:rPr>
        <w:t>admit in writing </w:t>
      </w:r>
      <w:r>
        <w:rPr>
          <w:rFonts w:ascii="Times New Roman" w:hAnsi="Times New Roman"/>
          <w:sz w:val="20"/>
        </w:rPr>
        <w:t xml:space="preserve"> </w:t>
      </w:r>
      <w:r>
        <w:rPr>
          <w:rFonts w:ascii="Times New Roman" w:hAnsi="Times New Roman"/>
          <w:b/>
          <w:i/>
          <w:sz w:val="20"/>
        </w:rPr>
        <w:t>pay its debts generally</w:t>
      </w:r>
      <w:r>
        <w:rPr>
          <w:rFonts w:ascii="Times New Roman" w:hAnsi="Times New Roman"/>
          <w:sz w:val="20"/>
        </w:rPr>
        <w:t> includes a Dutch Loan Party having filed a notice under Section 36 of the Tax Collection Act of the Netherlands (</w:t>
      </w:r>
      <w:r>
        <w:rPr>
          <w:rFonts w:ascii="Times New Roman" w:hAnsi="Times New Roman"/>
          <w:i/>
          <w:sz w:val="20"/>
        </w:rPr>
        <w:t>Invorderingswet 1990</w:t>
      </w:r>
      <w:r>
        <w:rPr>
          <w:rFonts w:ascii="Times New Roman" w:hAnsi="Times New Roman"/>
          <w:sz w:val="20"/>
        </w:rPr>
        <w:t>) or Section 60 of the Social Insurance Financing Act of the Netherlands (</w:t>
      </w:r>
      <w:r>
        <w:rPr>
          <w:rFonts w:ascii="Times New Roman" w:hAnsi="Times New Roman"/>
          <w:i/>
          <w:sz w:val="20"/>
        </w:rPr>
        <w:t>Wet Financiering Sociale Verzekeringen</w:t>
      </w:r>
      <w:r>
        <w:rPr>
          <w:rFonts w:ascii="Times New Roman" w:hAnsi="Times New Roman"/>
          <w:sz w:val="20"/>
        </w:rPr>
        <w:t>) in conjunction with Section 36 of the Tax Collection Act of the Netherlands (</w:t>
      </w:r>
      <w:r>
        <w:rPr>
          <w:rFonts w:ascii="Times New Roman" w:hAnsi="Times New Roman"/>
          <w:i/>
          <w:sz w:val="20"/>
        </w:rPr>
        <w:t>Invorderingswet 1990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(f)     a </w:t>
      </w:r>
      <w:r>
        <w:rPr>
          <w:rFonts w:ascii="Times New Roman" w:hAnsi="Times New Roman"/>
          <w:b/>
          <w:i/>
          <w:sz w:val="20"/>
        </w:rPr>
        <w:t>receiver, trustee, custodian or other similar official</w:t>
      </w:r>
      <w:r>
        <w:rPr>
          <w:rFonts w:ascii="Times New Roman" w:hAnsi="Times New Roman"/>
          <w:sz w:val="20"/>
        </w:rPr>
        <w:t xml:space="preserve">  includes a curator, a </w:t>
      </w:r>
      <w:r>
        <w:rPr>
          <w:rFonts w:ascii="Times New Roman" w:hAnsi="Times New Roman"/>
          <w:i/>
          <w:sz w:val="20"/>
        </w:rPr>
        <w:t>beoogd curator</w:t>
      </w:r>
      <w:r>
        <w:rPr>
          <w:rFonts w:ascii="Times New Roman" w:hAnsi="Times New Roman"/>
          <w:sz w:val="20"/>
        </w:rPr>
        <w:t xml:space="preserve">, a </w:t>
      </w:r>
      <w:r>
        <w:rPr>
          <w:rFonts w:ascii="Times New Roman" w:hAnsi="Times New Roman"/>
          <w:i/>
          <w:sz w:val="20"/>
        </w:rPr>
        <w:t>bewindvoerder</w:t>
      </w:r>
      <w:r>
        <w:rPr>
          <w:rFonts w:ascii="Times New Roman" w:hAnsi="Times New Roman"/>
          <w:sz w:val="20"/>
        </w:rPr>
        <w:t xml:space="preserve">, a </w:t>
      </w:r>
      <w:r>
        <w:rPr>
          <w:rFonts w:ascii="Times New Roman" w:hAnsi="Times New Roman"/>
          <w:i/>
          <w:sz w:val="20"/>
        </w:rPr>
        <w:t>beoogd bewindvoerder</w:t>
      </w:r>
      <w:r>
        <w:rPr>
          <w:rFonts w:ascii="Times New Roman" w:hAnsi="Times New Roman"/>
          <w:sz w:val="20"/>
        </w:rPr>
        <w:t xml:space="preserve"> or a restructuring expert (</w:t>
      </w:r>
      <w:r>
        <w:rPr>
          <w:rFonts w:ascii="Times New Roman" w:hAnsi="Times New Roman"/>
          <w:i/>
          <w:sz w:val="20"/>
        </w:rPr>
        <w:t>herstructureringsdeskundige</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(g)     a </w:t>
      </w:r>
      <w:r>
        <w:rPr>
          <w:rFonts w:ascii="Times New Roman" w:hAnsi="Times New Roman"/>
          <w:b/>
          <w:i/>
          <w:sz w:val="20"/>
        </w:rPr>
        <w:t>security interest</w:t>
      </w:r>
      <w:r>
        <w:rPr>
          <w:rFonts w:ascii="Times New Roman" w:hAnsi="Times New Roman"/>
          <w:sz w:val="20"/>
        </w:rPr>
        <w:t> includes any mortgage (</w:t>
      </w:r>
      <w:r>
        <w:rPr>
          <w:rFonts w:ascii="Times New Roman" w:hAnsi="Times New Roman"/>
          <w:i/>
          <w:sz w:val="20"/>
        </w:rPr>
        <w:t>hypotheek</w:t>
      </w:r>
      <w:r>
        <w:rPr>
          <w:rFonts w:ascii="Times New Roman" w:hAnsi="Times New Roman"/>
          <w:sz w:val="20"/>
        </w:rPr>
        <w:t>), pledge (</w:t>
      </w:r>
      <w:r>
        <w:rPr>
          <w:rFonts w:ascii="Times New Roman" w:hAnsi="Times New Roman"/>
          <w:i/>
          <w:sz w:val="20"/>
        </w:rPr>
        <w:t>pandrecht</w:t>
      </w:r>
      <w:r>
        <w:rPr>
          <w:rFonts w:ascii="Times New Roman" w:hAnsi="Times New Roman"/>
          <w:sz w:val="20"/>
        </w:rPr>
        <w:t>), and any right in rem (</w:t>
      </w:r>
      <w:r>
        <w:rPr>
          <w:rFonts w:ascii="Times New Roman" w:hAnsi="Times New Roman"/>
          <w:i/>
          <w:sz w:val="20"/>
        </w:rPr>
        <w:t>beperkt recht</w:t>
      </w:r>
      <w:r>
        <w:rPr>
          <w:rFonts w:ascii="Times New Roman" w:hAnsi="Times New Roman"/>
          <w:sz w:val="20"/>
        </w:rPr>
        <w:t>), created for the purpose of granting security (</w:t>
      </w:r>
      <w:r>
        <w:rPr>
          <w:rFonts w:ascii="Times New Roman" w:hAnsi="Times New Roman"/>
          <w:i/>
          <w:sz w:val="20"/>
        </w:rPr>
        <w:t>goederenrechtelijk zekerheidsrecht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1.3    </w:t>
      </w:r>
      <w:r>
        <w:rPr>
          <w:rFonts w:ascii="Times New Roman" w:hAnsi="Times New Roman"/>
          <w:b/>
          <w:sz w:val="20"/>
        </w:rPr>
        <w:t>Other Definitional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therein, all terms defined in this Agreement shall have the defined meanings when used in the other Loan Documents or any certificate or other document made or delivered pursuant hereto or thereto. </w:t>
      </w:r>
    </w:p>
    <w:p>
      <w:pPr>
        <w:pStyle w:val="TextBody"/>
        <w:bidi w:val="0"/>
        <w:spacing w:before="240" w:after="0"/>
        <w:jc w:val="left"/>
        <w:rPr>
          <w:rFonts w:ascii="Times New Roman" w:hAnsi="Times New Roman"/>
          <w:sz w:val="20"/>
        </w:rPr>
      </w:pPr>
      <w:r>
        <w:rPr>
          <w:rFonts w:ascii="Times New Roman" w:hAnsi="Times New Roman"/>
          <w:sz w:val="20"/>
        </w:rPr>
        <w:t xml:space="preserve">(b)    As used herein and in the other Loan Documents, and any certificate or other document made or delivered pursuant hereto or thereto, (i) accounting terms relating to any Group Member not defined in </w:t>
      </w:r>
      <w:r>
        <w:rPr>
          <w:rFonts w:ascii="Times New Roman" w:hAnsi="Times New Roman"/>
          <w:sz w:val="20"/>
          <w:u w:val="single"/>
        </w:rPr>
        <w:t>Section 1.1</w:t>
      </w:r>
      <w:r>
        <w:rPr>
          <w:rFonts w:ascii="Times New Roman" w:hAnsi="Times New Roman"/>
          <w:sz w:val="20"/>
        </w:rPr>
        <w:t xml:space="preserve"> and accounting terms partly defined in </w:t>
      </w:r>
      <w:r>
        <w:rPr>
          <w:rFonts w:ascii="Times New Roman" w:hAnsi="Times New Roman"/>
          <w:sz w:val="20"/>
          <w:u w:val="single"/>
        </w:rPr>
        <w:t>Section 1.1</w:t>
      </w:r>
      <w:r>
        <w:rPr>
          <w:rFonts w:ascii="Times New Roman" w:hAnsi="Times New Roman"/>
          <w:sz w:val="20"/>
        </w:rPr>
        <w:t xml:space="preserve">,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New York City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calculations made pursuant to the terms of this Agreement or otherwise for purposes of compliance herewith, GAAP shall be deemed to treat operating leases and Capital Lease Obligations in a manner consistent with the treatment thereof under GAAP as in effect on December 31, 2018, notwithstanding any modifications or interpretive changes thereto that have occurred.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words </w:t>
      </w:r>
      <w:r>
        <w:rPr>
          <w:rFonts w:ascii="Times New Roman" w:hAnsi="Times New Roman"/>
          <w:b/>
          <w:i/>
          <w:sz w:val="20"/>
        </w:rPr>
        <w:t>hereof</w:t>
      </w:r>
      <w:r>
        <w:rPr>
          <w:rFonts w:ascii="Times New Roman" w:hAnsi="Times New Roman"/>
          <w:i/>
          <w:sz w:val="20"/>
        </w:rPr>
        <w:t>,</w:t>
      </w:r>
      <w:r>
        <w:rPr>
          <w:rFonts w:ascii="Times New Roman" w:hAnsi="Times New Roman"/>
          <w:sz w:val="20"/>
        </w:rPr>
        <w:t> </w:t>
      </w:r>
      <w:r>
        <w:rPr>
          <w:rFonts w:ascii="Times New Roman" w:hAnsi="Times New Roman"/>
          <w:b/>
          <w:i/>
          <w:sz w:val="20"/>
        </w:rPr>
        <w:t>herein</w:t>
      </w:r>
      <w:r>
        <w:rPr>
          <w:rFonts w:ascii="Times New Roman" w:hAnsi="Times New Roman"/>
          <w:sz w:val="20"/>
        </w:rPr>
        <w:t> and </w:t>
      </w:r>
      <w:r>
        <w:rPr>
          <w:rFonts w:ascii="Times New Roman" w:hAnsi="Times New Roman"/>
          <w:b/>
          <w:i/>
          <w:sz w:val="20"/>
        </w:rPr>
        <w:t>hereunder</w:t>
      </w:r>
      <w:r>
        <w:rPr>
          <w:rFonts w:ascii="Times New Roman" w:hAnsi="Times New Roman"/>
          <w:sz w:val="20"/>
        </w:rPr>
        <w:t xml:space="preserve">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(e)    The meanings given to terms defined herein shall be equally applicable to both the singular and plural forms of such terms. Whenever the context may require, any pronoun shall include the corresponding masculine, feminine and neuter forms. </w:t>
      </w:r>
    </w:p>
    <w:p>
      <w:pPr>
        <w:pStyle w:val="TextBody"/>
        <w:bidi w:val="0"/>
        <w:spacing w:before="240" w:after="0"/>
        <w:jc w:val="left"/>
        <w:rPr>
          <w:rFonts w:ascii="Times New Roman" w:hAnsi="Times New Roman"/>
          <w:sz w:val="20"/>
        </w:rPr>
      </w:pPr>
      <w:r>
        <w:rPr>
          <w:rFonts w:ascii="Times New Roman" w:hAnsi="Times New Roman"/>
          <w:sz w:val="20"/>
        </w:rPr>
        <w:t xml:space="preserve">(f)    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or entity)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 </w:t>
      </w:r>
    </w:p>
    <w:p>
      <w:pPr>
        <w:pStyle w:val="TextBody"/>
        <w:bidi w:val="0"/>
        <w:spacing w:before="240" w:after="0"/>
        <w:jc w:val="left"/>
        <w:rPr>
          <w:rFonts w:ascii="Times New Roman" w:hAnsi="Times New Roman"/>
          <w:sz w:val="20"/>
        </w:rPr>
      </w:pPr>
      <w:r>
        <w:rPr>
          <w:rFonts w:ascii="Times New Roman" w:hAnsi="Times New Roman"/>
          <w:sz w:val="20"/>
        </w:rPr>
        <w:t>1.4    </w:t>
      </w:r>
      <w:r>
        <w:rPr>
          <w:rFonts w:ascii="Times New Roman" w:hAnsi="Times New Roman"/>
          <w:b/>
          <w:sz w:val="20"/>
        </w:rPr>
        <w:t>Rounding</w:t>
      </w:r>
      <w:r>
        <w:rPr>
          <w:rFonts w:ascii="Times New Roman" w:hAnsi="Times New Roman"/>
          <w:sz w:val="20"/>
        </w:rPr>
        <w:t xml:space="preserve">. 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 </w:t>
      </w:r>
    </w:p>
    <w:p>
      <w:pPr>
        <w:pStyle w:val="TextBody"/>
        <w:bidi w:val="0"/>
        <w:spacing w:before="240" w:after="0"/>
        <w:jc w:val="left"/>
        <w:rPr>
          <w:rFonts w:ascii="Times New Roman" w:hAnsi="Times New Roman"/>
          <w:sz w:val="20"/>
        </w:rPr>
      </w:pPr>
      <w:r>
        <w:rPr>
          <w:rFonts w:ascii="Times New Roman" w:hAnsi="Times New Roman"/>
          <w:sz w:val="20"/>
        </w:rPr>
        <w:t>1.5    </w:t>
      </w:r>
      <w:r>
        <w:rPr>
          <w:rFonts w:ascii="Times New Roman" w:hAnsi="Times New Roman"/>
          <w:b/>
          <w:sz w:val="20"/>
        </w:rPr>
        <w:t>Time of Payment and Performance</w:t>
      </w:r>
      <w:r>
        <w:rPr>
          <w:rFonts w:ascii="Times New Roman" w:hAnsi="Times New Roman"/>
          <w:sz w:val="20"/>
        </w:rPr>
        <w:t xml:space="preserve">. Except as otherwise expressly provided herein, when the payment of any obligation or the performance of any covenant, duty or obligation is stated to be due or performance required on a day which is not a Business Day, the date of such payment or performance shall extend to the immediately succeeding Business Day. Unless otherwise specified herein, all references herein to times of day shall be references to New York City time (daylight or standard, as applicable). </w:t>
      </w:r>
    </w:p>
    <w:p>
      <w:pPr>
        <w:pStyle w:val="TextBody"/>
        <w:bidi w:val="0"/>
        <w:spacing w:before="240" w:after="0"/>
        <w:jc w:val="left"/>
        <w:rPr>
          <w:rFonts w:ascii="Times New Roman" w:hAnsi="Times New Roman"/>
          <w:sz w:val="20"/>
        </w:rPr>
      </w:pPr>
      <w:r>
        <w:rPr>
          <w:rFonts w:ascii="Times New Roman" w:hAnsi="Times New Roman"/>
          <w:sz w:val="20"/>
        </w:rPr>
        <w:t>1.6    </w:t>
      </w:r>
      <w:r>
        <w:rPr>
          <w:rFonts w:ascii="Times New Roman" w:hAnsi="Times New Roman"/>
          <w:b/>
          <w:sz w:val="20"/>
        </w:rPr>
        <w:t>Confidentiality; Privilege</w:t>
      </w:r>
      <w:r>
        <w:rPr>
          <w:rFonts w:ascii="Times New Roman" w:hAnsi="Times New Roman"/>
          <w:sz w:val="20"/>
        </w:rPr>
        <w:t xml:space="preserve">. Notwithstanding any obligation to provide information or allow Administrative Agent, the Lenders or any third party to access the books and records of the Borrower or its Subsidiaries or otherwise set forth in this Agreement, neither the Borrower nor any of its Subsidiaries will be required to disclose or permit the inspection or discussion of, any document, information or other matter (a) that constitutes non-financial trade secrets or non-financial proprietary information, (b) in respect of which disclosure to Administrative Agent or any Lender (or their respective representatives or contractors) would be in breach of any confidentiality obligations, fiduciary duty or Law, (c) that may result in a conflict of interest and/or (d) that is subject to attorney client or similar privilege or constitutes attorney work product.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II </w:t>
      </w:r>
    </w:p>
    <w:p>
      <w:pPr>
        <w:pStyle w:val="TextBody"/>
        <w:bidi w:val="0"/>
        <w:spacing w:before="0" w:after="0"/>
        <w:jc w:val="center"/>
        <w:rPr>
          <w:rFonts w:ascii="Times New Roman" w:hAnsi="Times New Roman"/>
          <w:b/>
          <w:sz w:val="20"/>
        </w:rPr>
      </w:pPr>
      <w:r>
        <w:rPr>
          <w:rFonts w:ascii="Times New Roman" w:hAnsi="Times New Roman"/>
          <w:b/>
          <w:sz w:val="20"/>
        </w:rPr>
        <w:t xml:space="preserve">AMOUNT AND TERMS OF COMMITMENTS </w:t>
      </w:r>
    </w:p>
    <w:p>
      <w:pPr>
        <w:pStyle w:val="TextBody"/>
        <w:bidi w:val="0"/>
        <w:spacing w:before="240" w:after="0"/>
        <w:jc w:val="left"/>
        <w:rPr>
          <w:rFonts w:ascii="Times New Roman" w:hAnsi="Times New Roman"/>
          <w:sz w:val="20"/>
        </w:rPr>
      </w:pPr>
      <w:r>
        <w:rPr>
          <w:rFonts w:ascii="Times New Roman" w:hAnsi="Times New Roman"/>
          <w:sz w:val="20"/>
        </w:rPr>
        <w:t>2.1    </w:t>
      </w:r>
      <w:r>
        <w:rPr>
          <w:rFonts w:ascii="Times New Roman" w:hAnsi="Times New Roman"/>
          <w:b/>
          <w:sz w:val="20"/>
        </w:rPr>
        <w:t>Term Commitments</w:t>
      </w:r>
      <w:r>
        <w:rPr>
          <w:rFonts w:ascii="Times New Roman" w:hAnsi="Times New Roman"/>
          <w:sz w:val="20"/>
        </w:rPr>
        <w:t xml:space="preserve">. Subject to the terms and conditions hereof, each Term Lender severally agrees to make a Term Loan to the Borrower on the Closing Date in an amount equal to the amount of the Term Commitment of such Lender. The Term Loans may from time to time be SOFR Loans or ABR Loans, as determined by the Borrower and notified to the Administrative Agent in accordance with </w:t>
      </w:r>
      <w:r>
        <w:rPr>
          <w:rFonts w:ascii="Times New Roman" w:hAnsi="Times New Roman"/>
          <w:sz w:val="20"/>
          <w:u w:val="single"/>
        </w:rPr>
        <w:t>Sections 2.2</w:t>
      </w:r>
      <w:r>
        <w:rPr>
          <w:rFonts w:ascii="Times New Roman" w:hAnsi="Times New Roman"/>
          <w:sz w:val="20"/>
        </w:rPr>
        <w:t xml:space="preserve"> and </w:t>
      </w:r>
      <w:r>
        <w:rPr>
          <w:rFonts w:ascii="Times New Roman" w:hAnsi="Times New Roman"/>
          <w:sz w:val="20"/>
          <w:u w:val="single"/>
        </w:rPr>
        <w:t>2.6.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2.2    </w:t>
      </w:r>
      <w:r>
        <w:rPr>
          <w:rFonts w:ascii="Times New Roman" w:hAnsi="Times New Roman"/>
          <w:b/>
          <w:sz w:val="20"/>
        </w:rPr>
        <w:t>Procedure for Term Loan Borrowing</w:t>
      </w:r>
      <w:r>
        <w:rPr>
          <w:rFonts w:ascii="Times New Roman" w:hAnsi="Times New Roman"/>
          <w:sz w:val="20"/>
        </w:rPr>
        <w:t xml:space="preserve">. The Borrower shall give the Administrative Agent an irrevocable Notice of Borrowing (which must be received by the Administrative Agent prior to 12:00 P.M. one (1) Business Day prior to the anticipated Closing Date) requesting that the Term Lenders make the Term Loans on the Closing Date and specifying the amount to be borrowed. Unless otherwise agreed by the Administrative Agent, no Term Loan may be converted to a SOFR Loan having an Interest Period in excess of one month prior to the date that is 30 days after the Closing Date. Upon receipt of such Notice of Borrowing, the Administrative Agent shall promptly notify each Term Lender thereof. Not later than 12:00 P.M. on the Closing Date each Term Lender shall make available to the Administrative Agent at the Term Loan Funding Office an amount in immediately available funds equal to the Term Loan or Term Loans to be made by such Lender. The Administrative Agent shall credit the account of the Borrower listed in the Credit Authorization with the aggregate of the amounts made available to the Administrative Agent by the Term Lenders in immediately available funds or, if so specified in the Flow of Funds Agreement, the Administrative Agent shall wire transfer or otherwise credit all or a portion of such aggregate amounts to the Existing Lender (for application against amounts in accordance with the wire instructions specified in the Flow of Funds Agreement).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b/>
          <w:sz w:val="20"/>
        </w:rPr>
        <w:t>Repayment of Term Loans</w:t>
      </w:r>
      <w:r>
        <w:rPr>
          <w:rFonts w:ascii="Times New Roman" w:hAnsi="Times New Roman"/>
          <w:sz w:val="20"/>
        </w:rPr>
        <w:t xml:space="preserve">. Beginning on the Amortization Start Date, the Term Loans shall be repaid in thirty-six (36) consecutive monthly installments of $1,666,666.67 on the last day of each calendar month. Each such installment shall be paid to the Administrative Agent and shall be distributed by the Administrative Agent to the Term Lenders in an amount equal to such Lenders Term Percentage of such payment. To the extent not previously paid, all Term Loans shall be due and payable on the Term Loan Maturity Date, together with accrued and unpaid interest on the principal amount to be paid to but excluding the date of payment. </w:t>
      </w:r>
    </w:p>
    <w:p>
      <w:pPr>
        <w:pStyle w:val="TextBody"/>
        <w:bidi w:val="0"/>
        <w:spacing w:before="360" w:after="0"/>
        <w:jc w:val="left"/>
        <w:rPr>
          <w:rFonts w:ascii="Times New Roman" w:hAnsi="Times New Roman"/>
          <w:sz w:val="20"/>
        </w:rPr>
      </w:pPr>
      <w:r>
        <w:rPr>
          <w:rFonts w:ascii="Times New Roman" w:hAnsi="Times New Roman"/>
          <w:sz w:val="20"/>
        </w:rPr>
        <w:t>2.4    </w:t>
      </w:r>
      <w:r>
        <w:rPr>
          <w:rFonts w:ascii="Times New Roman" w:hAnsi="Times New Roman"/>
          <w:b/>
          <w:sz w:val="20"/>
        </w:rPr>
        <w:t>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Upfront Fee</w:t>
      </w:r>
      <w:r>
        <w:rPr>
          <w:rFonts w:ascii="Times New Roman" w:hAnsi="Times New Roman"/>
          <w:sz w:val="20"/>
        </w:rPr>
        <w:t xml:space="preserve">. On or prior to the Closing Date, the Borrower agrees to pay to the Administrative Agent an upfront fee in the amount specified in the Fee Letter.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Fees Nonrefundable</w:t>
      </w:r>
      <w:r>
        <w:rPr>
          <w:rFonts w:ascii="Times New Roman" w:hAnsi="Times New Roman"/>
          <w:sz w:val="20"/>
        </w:rPr>
        <w:t xml:space="preserve">. All fees payable under this </w:t>
      </w:r>
      <w:r>
        <w:rPr>
          <w:rFonts w:ascii="Times New Roman" w:hAnsi="Times New Roman"/>
          <w:sz w:val="20"/>
          <w:u w:val="single"/>
        </w:rPr>
        <w:t>Section 2.4</w:t>
      </w:r>
      <w:r>
        <w:rPr>
          <w:rFonts w:ascii="Times New Roman" w:hAnsi="Times New Roman"/>
          <w:sz w:val="20"/>
        </w:rPr>
        <w:t xml:space="preserve"> shall be fully earned on the date paid and nonrefundable. </w:t>
      </w:r>
    </w:p>
    <w:p>
      <w:pPr>
        <w:pStyle w:val="TextBody"/>
        <w:bidi w:val="0"/>
        <w:spacing w:before="360" w:after="0"/>
        <w:jc w:val="left"/>
        <w:rPr>
          <w:rFonts w:ascii="Times New Roman" w:hAnsi="Times New Roman"/>
          <w:sz w:val="20"/>
        </w:rPr>
      </w:pPr>
      <w:r>
        <w:rPr>
          <w:rFonts w:ascii="Times New Roman" w:hAnsi="Times New Roman"/>
          <w:sz w:val="20"/>
        </w:rPr>
        <w:t>2.5    </w:t>
      </w:r>
      <w:r>
        <w:rPr>
          <w:rFonts w:ascii="Times New Roman" w:hAnsi="Times New Roman"/>
          <w:b/>
          <w:sz w:val="20"/>
        </w:rPr>
        <w:t>Optional Loan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Prepayments Generally</w:t>
      </w:r>
      <w:r>
        <w:rPr>
          <w:rFonts w:ascii="Times New Roman" w:hAnsi="Times New Roman"/>
          <w:sz w:val="20"/>
        </w:rPr>
        <w:t xml:space="preserve">. Subject to payment of the amounts described in </w:t>
      </w:r>
      <w:r>
        <w:rPr>
          <w:rFonts w:ascii="Times New Roman" w:hAnsi="Times New Roman"/>
          <w:sz w:val="20"/>
          <w:u w:val="single"/>
        </w:rPr>
        <w:t>Section 2.11(b)</w:t>
      </w:r>
      <w:r>
        <w:rPr>
          <w:rFonts w:ascii="Times New Roman" w:hAnsi="Times New Roman"/>
          <w:sz w:val="20"/>
        </w:rPr>
        <w:t xml:space="preserve">, the Borrower may at any time and from time to time prepay the Loans, in whole or in part, upon irrevocable notice delivered to the Administrative Agent no later than 12:00 P.M. three (3) Business Days prior thereto, in the case of SOFR Loans, and no later than 12:00 P.M. one (1) Business Day prior thereto, in the case of ABR Loans, which notice shall specify the date and amount of the proposed prepayment; </w:t>
      </w:r>
      <w:r>
        <w:rPr>
          <w:rFonts w:ascii="Times New Roman" w:hAnsi="Times New Roman"/>
          <w:sz w:val="20"/>
          <w:u w:val="single"/>
        </w:rPr>
        <w:t>provided</w:t>
      </w:r>
      <w:r>
        <w:rPr>
          <w:rFonts w:ascii="Times New Roman" w:hAnsi="Times New Roman"/>
          <w:sz w:val="20"/>
        </w:rPr>
        <w:t xml:space="preserve"> that if a SOFR Loan is prepaid on any day prior to the last day of the Interest Period applicable thereto, the Borrower shall also pay any amounts owing pursuant to </w:t>
      </w:r>
      <w:r>
        <w:rPr>
          <w:rFonts w:ascii="Times New Roman" w:hAnsi="Times New Roman"/>
          <w:sz w:val="20"/>
          <w:u w:val="single"/>
        </w:rPr>
        <w:t>Section 2.15</w:t>
      </w:r>
      <w:r>
        <w:rPr>
          <w:rFonts w:ascii="Times New Roman" w:hAnsi="Times New Roman"/>
          <w:sz w:val="20"/>
        </w:rPr>
        <w:t xml:space="preserve">; </w:t>
      </w:r>
      <w:r>
        <w:rPr>
          <w:rFonts w:ascii="Times New Roman" w:hAnsi="Times New Roman"/>
          <w:sz w:val="20"/>
          <w:u w:val="single"/>
        </w:rPr>
        <w:t>provided further</w:t>
      </w:r>
      <w:r>
        <w:rPr>
          <w:rFonts w:ascii="Times New Roman" w:hAnsi="Times New Roman"/>
          <w:sz w:val="20"/>
        </w:rPr>
        <w:t xml:space="preserve"> that if such notice of prepayment indicates that such prepayment is to be funded with the proceeds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refinancing, equity issuance, acquisition or other transaction, such notice of prepayment may be revoked if the applicable transaction is not consummated. Upon receipt of any such notice the Administrative Agent shall promptly notify each relevant Lender thereof. If any such notice is given, unless such notice is revoked pursuant to this Section 2.5(a), the amount specified in such notice shall be due and payable on the date specified therein, together with accrued interest to such date on the amount prepaid. Partial prepayments of Term Loans shall be in an aggregate principal amount of $1,000,000 or a whole multiple thereof.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Prepayment Fee Regarding Term Loans</w:t>
      </w:r>
      <w:r>
        <w:rPr>
          <w:rFonts w:ascii="Times New Roman" w:hAnsi="Times New Roman"/>
          <w:sz w:val="20"/>
        </w:rPr>
        <w:t xml:space="preserve">. No amount of outstanding Term Loans shall be prepaid by the Borrower pursuant to </w:t>
      </w:r>
      <w:r>
        <w:rPr>
          <w:rFonts w:ascii="Times New Roman" w:hAnsi="Times New Roman"/>
          <w:sz w:val="20"/>
          <w:u w:val="single"/>
        </w:rPr>
        <w:t>Section 2.11(a)</w:t>
      </w:r>
      <w:r>
        <w:rPr>
          <w:rFonts w:ascii="Times New Roman" w:hAnsi="Times New Roman"/>
          <w:sz w:val="20"/>
        </w:rPr>
        <w:t xml:space="preserve"> unless the Borrower pays to the Administrative Agent (for the ratable benefit of the Term Lenders), contemporaneously with the prepayment of such Term Loans, the Prepayment Fee. Any such Prepayment Fee shall be fully earned on the date paid and shall not be refundable for any reason. </w:t>
      </w:r>
    </w:p>
    <w:p>
      <w:pPr>
        <w:pStyle w:val="TextBody"/>
        <w:bidi w:val="0"/>
        <w:spacing w:before="360" w:after="0"/>
        <w:jc w:val="left"/>
        <w:rPr>
          <w:rFonts w:ascii="Times New Roman" w:hAnsi="Times New Roman"/>
          <w:sz w:val="20"/>
        </w:rPr>
      </w:pPr>
      <w:r>
        <w:rPr>
          <w:rFonts w:ascii="Times New Roman" w:hAnsi="Times New Roman"/>
          <w:sz w:val="20"/>
        </w:rPr>
        <w:t>2.6    </w:t>
      </w:r>
      <w:r>
        <w:rPr>
          <w:rFonts w:ascii="Times New Roman" w:hAnsi="Times New Roman"/>
          <w:b/>
          <w:sz w:val="20"/>
        </w:rPr>
        <w:t>Mandatory Prepayments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any Indebtedness shall be incurred by any Group Member (excluding any Indebtedness incurred in accordance with </w:t>
      </w:r>
      <w:r>
        <w:rPr>
          <w:rFonts w:ascii="Times New Roman" w:hAnsi="Times New Roman"/>
          <w:sz w:val="20"/>
          <w:u w:val="single"/>
        </w:rPr>
        <w:t>Section 7.2)</w:t>
      </w:r>
      <w:r>
        <w:rPr>
          <w:rFonts w:ascii="Times New Roman" w:hAnsi="Times New Roman"/>
          <w:sz w:val="20"/>
        </w:rPr>
        <w:t xml:space="preserve">, an amount equal to 100% of the Net Cash Proceeds thereof shall be applied on the date of such incurrence toward the prepayment of the Term Loans as set forth in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If on any date any Group Member shall receive Net Cash Proceeds from any Extraordinary Receipts in an amount in excess of $500,000, an amount equal to 100% of the Net Cash Proceeds thereof shall be applied on the date such Net Cash Proceeds are received toward the prepayment of the Term Loans as set forth in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If on any date any Group Member shall receive Net Cash Proceeds from any Asset Sale or Recovery Event then, unless a Reinvestment Notice shall be delivered in respect thereof, such Net Cash Proceeds shall be applied on such date toward the prepayment of the Loans as set forth in </w:t>
      </w:r>
      <w:r>
        <w:rPr>
          <w:rFonts w:ascii="Times New Roman" w:hAnsi="Times New Roman"/>
          <w:sz w:val="20"/>
          <w:u w:val="single"/>
        </w:rPr>
        <w:t>Section 2.6(d)</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notwithstanding the foregoing, on each Reinvestment Prepayment Date, an amount equal to the Reinvestment Prepayment Amount with respect to the relevant Reinvestment Event shall be applied toward the prepayment of the Loans as set forth in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contained herein, amounts to be applied in connection with prepayments made pursuant to this </w:t>
      </w:r>
      <w:r>
        <w:rPr>
          <w:rFonts w:ascii="Times New Roman" w:hAnsi="Times New Roman"/>
          <w:sz w:val="20"/>
          <w:u w:val="single"/>
        </w:rPr>
        <w:t>Section 2.6</w:t>
      </w:r>
      <w:r>
        <w:rPr>
          <w:rFonts w:ascii="Times New Roman" w:hAnsi="Times New Roman"/>
          <w:sz w:val="20"/>
        </w:rPr>
        <w:t xml:space="preserve"> shall be applied pro rata (other than with respect to the final bullet payment at maturity) to the prepayment of installments due in respect of the Term Loans and in accordance with </w:t>
      </w:r>
      <w:r>
        <w:rPr>
          <w:rFonts w:ascii="Times New Roman" w:hAnsi="Times New Roman"/>
          <w:sz w:val="20"/>
          <w:u w:val="single"/>
        </w:rPr>
        <w:t>Sections 2.3</w:t>
      </w:r>
      <w:r>
        <w:rPr>
          <w:rFonts w:ascii="Times New Roman" w:hAnsi="Times New Roman"/>
          <w:sz w:val="20"/>
        </w:rPr>
        <w:t xml:space="preserve"> and </w:t>
      </w:r>
      <w:r>
        <w:rPr>
          <w:rFonts w:ascii="Times New Roman" w:hAnsi="Times New Roman"/>
          <w:sz w:val="20"/>
          <w:u w:val="single"/>
        </w:rPr>
        <w:t>2.12(b)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any Term Lender may decline any such prepayment (the aggregate amount of all such prepayments declined in connection with any particular prepayment, collectively, the </w:t>
      </w:r>
      <w:r>
        <w:rPr>
          <w:rFonts w:ascii="Times New Roman" w:hAnsi="Times New Roman"/>
          <w:b/>
          <w:i/>
          <w:sz w:val="20"/>
        </w:rPr>
        <w:t>Declined Amount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in which case the Declined Amount shall be distributed, to the prepayment, on a </w:t>
      </w:r>
      <w:r>
        <w:rPr>
          <w:rFonts w:ascii="Times New Roman" w:hAnsi="Times New Roman"/>
          <w:i/>
          <w:sz w:val="20"/>
        </w:rPr>
        <w:t xml:space="preserve">pro rata </w:t>
      </w:r>
      <w:r>
        <w:rPr>
          <w:rFonts w:ascii="Times New Roman" w:hAnsi="Times New Roman"/>
          <w:sz w:val="20"/>
        </w:rPr>
        <w:t xml:space="preserve">basis, of the Term Loans held by Term Lenders that have elected to accept such Declined Amounts. Each prepayment of the Loans under this </w:t>
      </w:r>
      <w:r>
        <w:rPr>
          <w:rFonts w:ascii="Times New Roman" w:hAnsi="Times New Roman"/>
          <w:sz w:val="20"/>
          <w:u w:val="single"/>
        </w:rPr>
        <w:t>Section 2.6</w:t>
      </w:r>
      <w:r>
        <w:rPr>
          <w:rFonts w:ascii="Times New Roman" w:hAnsi="Times New Roman"/>
          <w:sz w:val="20"/>
        </w:rPr>
        <w:t xml:space="preserve"> shall be accompanied by accrued interest to the date of such prepayment on the amount prepaid. The Borrower shall deliver to the Administrative Agent notice of each prepayment of Term Loans in whole or in part pursuant to this </w:t>
      </w:r>
      <w:r>
        <w:rPr>
          <w:rFonts w:ascii="Times New Roman" w:hAnsi="Times New Roman"/>
          <w:sz w:val="20"/>
          <w:u w:val="single"/>
        </w:rPr>
        <w:t>Section 2.6</w:t>
      </w:r>
      <w:r>
        <w:rPr>
          <w:rFonts w:ascii="Times New Roman" w:hAnsi="Times New Roman"/>
          <w:sz w:val="20"/>
        </w:rPr>
        <w:t xml:space="preserve"> not less than five (5) Business Days prior to the date such prepayment shall be made (each, a </w:t>
      </w:r>
      <w:r>
        <w:rPr>
          <w:rFonts w:ascii="Times New Roman" w:hAnsi="Times New Roman"/>
          <w:b/>
          <w:i/>
          <w:sz w:val="20"/>
        </w:rPr>
        <w:t>Mandatory Prepayment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Such notice shall set forth (i) the Mandatory Prepayment Date, (ii) the aggregate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(3) Business Days prior to the Mandatory Prepayment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Borrower shall deliver to the Administrative Agent, at the time of each prepayment required under this </w:t>
      </w:r>
      <w:r>
        <w:rPr>
          <w:rFonts w:ascii="Times New Roman" w:hAnsi="Times New Roman"/>
          <w:sz w:val="20"/>
          <w:u w:val="single"/>
        </w:rPr>
        <w:t>Section 2.6</w:t>
      </w:r>
      <w:r>
        <w:rPr>
          <w:rFonts w:ascii="Times New Roman" w:hAnsi="Times New Roman"/>
          <w:sz w:val="20"/>
        </w:rPr>
        <w:t xml:space="preserve">, (i) a certificate signed by a Responsible Officer setting forth in reasonable detail the calculation of the amount of such prepayment or reduction and (ii) to the extent practicable, at least five days prior written notice of such prepayment or reduction (and the Administrative Agent shall promptly provide the same to each Lender). Each notice of prepayment shall specify the prepayment or reduction date, the Type of each Loan being prepaid and the principal amount of each Loan (or portion thereof) to be prepaid. </w:t>
      </w:r>
    </w:p>
    <w:p>
      <w:pPr>
        <w:pStyle w:val="TextBody"/>
        <w:bidi w:val="0"/>
        <w:spacing w:before="240" w:after="0"/>
        <w:jc w:val="left"/>
        <w:rPr>
          <w:rFonts w:ascii="Times New Roman" w:hAnsi="Times New Roman"/>
          <w:sz w:val="20"/>
        </w:rPr>
      </w:pPr>
      <w:r>
        <w:rPr>
          <w:rFonts w:ascii="Times New Roman" w:hAnsi="Times New Roman"/>
          <w:sz w:val="20"/>
        </w:rPr>
        <w:t xml:space="preserve">(f)    No prepayment fee shall be payable in respect of any mandatory prepayments made pursuant to this </w:t>
      </w:r>
      <w:r>
        <w:rPr>
          <w:rFonts w:ascii="Times New Roman" w:hAnsi="Times New Roman"/>
          <w:sz w:val="20"/>
          <w:u w:val="single"/>
        </w:rPr>
        <w:t>Section 2.6.</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2.7    </w:t>
      </w:r>
      <w:r>
        <w:rPr>
          <w:rFonts w:ascii="Times New Roman" w:hAnsi="Times New Roman"/>
          <w:b/>
          <w:sz w:val="20"/>
        </w:rPr>
        <w:t>Conversion and Continuation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Borrower may elect from time to time to convert SOFR Loans to ABR Loans by giving the Administrative Agent prior irrevocable notice in a Notice of Conversion/Continuation of such election no later than 12:00 P.M. on the Business Day preceding the proposed conversion date; </w:t>
      </w:r>
      <w:r>
        <w:rPr>
          <w:rFonts w:ascii="Times New Roman" w:hAnsi="Times New Roman"/>
          <w:sz w:val="20"/>
          <w:u w:val="single"/>
        </w:rPr>
        <w:t>provided</w:t>
      </w:r>
      <w:r>
        <w:rPr>
          <w:rFonts w:ascii="Times New Roman" w:hAnsi="Times New Roman"/>
          <w:sz w:val="20"/>
        </w:rPr>
        <w:t xml:space="preserve"> that any such conversion of SOFR Loans may only be made on the last day of an Interest Period with respect thereto. The Borrower may elect from time to time to convert ABR Loans to SOFR Loans by giving the Administrative Agent prior irrevocable notice in a Notice of Conversion/Continuation of such election no later than 12:00 P.M. on the third Business Day preceding the proposed conversion date (which notice shall specify the length of the initial Interest Period therefor); </w:t>
      </w:r>
      <w:r>
        <w:rPr>
          <w:rFonts w:ascii="Times New Roman" w:hAnsi="Times New Roman"/>
          <w:sz w:val="20"/>
          <w:u w:val="single"/>
        </w:rPr>
        <w:t>provided</w:t>
      </w:r>
      <w:r>
        <w:rPr>
          <w:rFonts w:ascii="Times New Roman" w:hAnsi="Times New Roman"/>
          <w:sz w:val="20"/>
        </w:rPr>
        <w:t xml:space="preserve"> that no ABR Loan may be converted into a SOFR Loan when any Event of Default has occurred and is continuing. Upon receipt of any such notice, the Administrative Agent shall promptly notify each relevant Lender thereof. </w:t>
      </w:r>
    </w:p>
    <w:p>
      <w:pPr>
        <w:pStyle w:val="TextBody"/>
        <w:bidi w:val="0"/>
        <w:spacing w:before="240" w:after="0"/>
        <w:jc w:val="left"/>
        <w:rPr>
          <w:rFonts w:ascii="Times New Roman" w:hAnsi="Times New Roman"/>
          <w:sz w:val="20"/>
        </w:rPr>
      </w:pPr>
      <w:r>
        <w:rPr>
          <w:rFonts w:ascii="Times New Roman" w:hAnsi="Times New Roman"/>
          <w:sz w:val="20"/>
        </w:rPr>
        <w:t xml:space="preserve">(b)    Any SOFR Loan may be continued as such upon the expiration of the then current Interest Period with respect thereto by the Borrower giving irrevocable notice in a Notice of Conversion/Continuation to the Administrative Agent, in accordance with the applicable provisions of the term Interest Period set forth in </w:t>
      </w:r>
      <w:r>
        <w:rPr>
          <w:rFonts w:ascii="Times New Roman" w:hAnsi="Times New Roman"/>
          <w:sz w:val="20"/>
          <w:u w:val="single"/>
        </w:rPr>
        <w:t>Section 1.1</w:t>
      </w:r>
      <w:r>
        <w:rPr>
          <w:rFonts w:ascii="Times New Roman" w:hAnsi="Times New Roman"/>
          <w:sz w:val="20"/>
        </w:rPr>
        <w:t xml:space="preserve">, of the length of the next Interest Period to be applicable to such Loans; </w:t>
      </w:r>
      <w:r>
        <w:rPr>
          <w:rFonts w:ascii="Times New Roman" w:hAnsi="Times New Roman"/>
          <w:sz w:val="20"/>
          <w:u w:val="single"/>
        </w:rPr>
        <w:t>provided</w:t>
      </w:r>
      <w:r>
        <w:rPr>
          <w:rFonts w:ascii="Times New Roman" w:hAnsi="Times New Roman"/>
          <w:sz w:val="20"/>
        </w:rPr>
        <w:t xml:space="preserve"> that no SOFR Loan may be continued as such when any Event of Default has occurred and is continuing; </w:t>
      </w:r>
      <w:r>
        <w:rPr>
          <w:rFonts w:ascii="Times New Roman" w:hAnsi="Times New Roman"/>
          <w:sz w:val="20"/>
          <w:u w:val="single"/>
        </w:rPr>
        <w:t>provided further</w:t>
      </w:r>
      <w:r>
        <w:rPr>
          <w:rFonts w:ascii="Times New Roman" w:hAnsi="Times New Roman"/>
          <w:sz w:val="20"/>
        </w:rPr>
        <w:t xml:space="preserve"> that if the Borrower shall fail to give any required notice as described above in this paragraph or if such continuation is not permitted pursuant to the preceding proviso, such Loans shall be automatically converted to ABR Loans on the last day of such then expiring Interest Period. Upon receipt of any such notice the Administrative Agent shall promptly notify each relevant Lender thereof. </w:t>
      </w:r>
    </w:p>
    <w:p>
      <w:pPr>
        <w:pStyle w:val="TextBody"/>
        <w:bidi w:val="0"/>
        <w:spacing w:before="360" w:after="0"/>
        <w:jc w:val="left"/>
        <w:rPr>
          <w:rFonts w:ascii="Times New Roman" w:hAnsi="Times New Roman"/>
          <w:sz w:val="20"/>
        </w:rPr>
      </w:pPr>
      <w:r>
        <w:rPr>
          <w:rFonts w:ascii="Times New Roman" w:hAnsi="Times New Roman"/>
          <w:sz w:val="20"/>
        </w:rPr>
        <w:t>2.8    </w:t>
      </w:r>
      <w:r>
        <w:rPr>
          <w:rFonts w:ascii="Times New Roman" w:hAnsi="Times New Roman"/>
          <w:b/>
          <w:sz w:val="2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2.9    </w:t>
      </w:r>
      <w:r>
        <w:rPr>
          <w:rFonts w:ascii="Times New Roman" w:hAnsi="Times New Roman"/>
          <w:b/>
          <w:sz w:val="20"/>
        </w:rPr>
        <w:t>Interest Rates and Payment Dates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SOFR Loan shall bear interest for each day during each Interest Period with respect thereto at a rate per annum equal to (i) the Term SOFR Rate determined for such day </w:t>
      </w:r>
      <w:r>
        <w:rPr>
          <w:rFonts w:ascii="Times New Roman" w:hAnsi="Times New Roman"/>
          <w:sz w:val="20"/>
          <w:u w:val="single"/>
        </w:rPr>
        <w:t>plus</w:t>
      </w:r>
      <w:r>
        <w:rPr>
          <w:rFonts w:ascii="Times New Roman" w:hAnsi="Times New Roman"/>
          <w:sz w:val="20"/>
        </w:rPr>
        <w:t xml:space="preserve"> (ii)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(b)    Each ABR Loan shall bear interest at a rate per annum equal to (i) the ABR </w:t>
      </w:r>
      <w:r>
        <w:rPr>
          <w:rFonts w:ascii="Times New Roman" w:hAnsi="Times New Roman"/>
          <w:sz w:val="20"/>
          <w:u w:val="single"/>
        </w:rPr>
        <w:t>plus</w:t>
      </w:r>
      <w:r>
        <w:rPr>
          <w:rFonts w:ascii="Times New Roman" w:hAnsi="Times New Roman"/>
          <w:sz w:val="20"/>
        </w:rPr>
        <w:t xml:space="preserve"> (ii) the Applicable Margin. </w:t>
      </w:r>
    </w:p>
    <w:p>
      <w:pPr>
        <w:pStyle w:val="TextBody"/>
        <w:bidi w:val="0"/>
        <w:spacing w:before="240" w:after="0"/>
        <w:jc w:val="left"/>
        <w:rPr>
          <w:rFonts w:ascii="Times New Roman" w:hAnsi="Times New Roman"/>
          <w:sz w:val="20"/>
        </w:rPr>
      </w:pPr>
      <w:r>
        <w:rPr>
          <w:rFonts w:ascii="Times New Roman" w:hAnsi="Times New Roman"/>
          <w:sz w:val="20"/>
        </w:rPr>
        <w:t xml:space="preserve">(c)    During the continuance of an Event of Default, all outstanding Loans shall bear interest (x) following notice from the Administrative Agent or (y) with respect to an Event of Default under </w:t>
      </w:r>
      <w:r>
        <w:rPr>
          <w:rFonts w:ascii="Times New Roman" w:hAnsi="Times New Roman"/>
          <w:sz w:val="20"/>
          <w:u w:val="single"/>
        </w:rPr>
        <w:t>Section 8.1(a)</w:t>
      </w:r>
      <w:r>
        <w:rPr>
          <w:rFonts w:ascii="Times New Roman" w:hAnsi="Times New Roman"/>
          <w:sz w:val="20"/>
        </w:rPr>
        <w:t xml:space="preserve"> or </w:t>
      </w:r>
      <w:r>
        <w:rPr>
          <w:rFonts w:ascii="Times New Roman" w:hAnsi="Times New Roman"/>
          <w:sz w:val="20"/>
          <w:u w:val="single"/>
        </w:rPr>
        <w:t>(f)</w:t>
      </w:r>
      <w:r>
        <w:rPr>
          <w:rFonts w:ascii="Times New Roman" w:hAnsi="Times New Roman"/>
          <w:sz w:val="20"/>
        </w:rPr>
        <w:t>, automatically, in each case, at a rate per annum equal to the rate that would otherwise be applicable thereto pursuant to the foregoing provisions of this Section plus 2.00% (the </w:t>
      </w:r>
      <w:r>
        <w:rPr>
          <w:rFonts w:ascii="Times New Roman" w:hAnsi="Times New Roman"/>
          <w:b/>
          <w:i/>
          <w:sz w:val="20"/>
        </w:rPr>
        <w:t>Default Rate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Interest shall be payable in arrears on each Interest Payment Date; </w:t>
      </w:r>
      <w:r>
        <w:rPr>
          <w:rFonts w:ascii="Times New Roman" w:hAnsi="Times New Roman"/>
          <w:sz w:val="20"/>
          <w:u w:val="single"/>
        </w:rPr>
        <w:t>provided</w:t>
      </w:r>
      <w:r>
        <w:rPr>
          <w:rFonts w:ascii="Times New Roman" w:hAnsi="Times New Roman"/>
          <w:sz w:val="20"/>
        </w:rPr>
        <w:t xml:space="preserve"> that interest accruing pursuant to </w:t>
      </w:r>
      <w:r>
        <w:rPr>
          <w:rFonts w:ascii="Times New Roman" w:hAnsi="Times New Roman"/>
          <w:sz w:val="20"/>
          <w:u w:val="single"/>
        </w:rPr>
        <w:t>Section 2.9(c)</w:t>
      </w:r>
      <w:r>
        <w:rPr>
          <w:rFonts w:ascii="Times New Roman" w:hAnsi="Times New Roman"/>
          <w:sz w:val="20"/>
        </w:rPr>
        <w:t xml:space="preserve"> shall be payable from time to time on demand. </w:t>
      </w:r>
    </w:p>
    <w:p>
      <w:pPr>
        <w:pStyle w:val="TextBody"/>
        <w:bidi w:val="0"/>
        <w:spacing w:before="360" w:after="0"/>
        <w:jc w:val="left"/>
        <w:rPr>
          <w:rFonts w:ascii="Times New Roman" w:hAnsi="Times New Roman"/>
          <w:sz w:val="20"/>
        </w:rPr>
      </w:pPr>
      <w:r>
        <w:rPr>
          <w:rFonts w:ascii="Times New Roman" w:hAnsi="Times New Roman"/>
          <w:sz w:val="20"/>
        </w:rPr>
        <w:t>2.10    </w:t>
      </w:r>
      <w:r>
        <w:rPr>
          <w:rFonts w:ascii="Times New Roman" w:hAnsi="Times New Roman"/>
          <w:b/>
          <w:sz w:val="20"/>
        </w:rPr>
        <w:t>Computation of Interest and Fees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The Administrative Agent shall as soon as practicable notify the Borrower and the relevant Lenders of each determination of SOFR or the Term SOFR Rate. Any change in the interest rate on a Loan resulting from a change in the ABR or the SOFR shall become effective as of the opening of business on the day on which such change becomes effective. The Administrative Agent shall as soon as practicable notify the Borrower and the relevant Lenders of the effective date and the amount of each such change in interest rate. </w:t>
      </w:r>
    </w:p>
    <w:p>
      <w:pPr>
        <w:pStyle w:val="TextBody"/>
        <w:bidi w:val="0"/>
        <w:spacing w:before="240" w:after="0"/>
        <w:jc w:val="left"/>
        <w:rPr>
          <w:rFonts w:ascii="Times New Roman" w:hAnsi="Times New Roman"/>
          <w:sz w:val="20"/>
        </w:rPr>
      </w:pPr>
      <w:r>
        <w:rPr>
          <w:rFonts w:ascii="Times New Roman" w:hAnsi="Times New Roman"/>
          <w:sz w:val="20"/>
        </w:rPr>
        <w:t xml:space="preserve">(b)    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hAnsi="Times New Roman"/>
          <w:sz w:val="20"/>
          <w:u w:val="single"/>
        </w:rPr>
        <w:t>Section 2.10(a)</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2.11    </w:t>
      </w:r>
      <w:r>
        <w:rPr>
          <w:rFonts w:ascii="Times New Roman" w:hAnsi="Times New Roman"/>
          <w:b/>
          <w:sz w:val="20"/>
        </w:rPr>
        <w:t>Inability to Determine Interest Rate; Benchmark Transition Event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If prior to the first day of any Interest Period for any SOFR Loan, the Administrative Agent shall have determined (which determination shall be conclusive and binding upon the Borrower) in connection with any request for a SOFR Loan or a conversion to or a continuation thereof, for any reason that (a) SOFR or Term SOFR Rates have ceased or will cease to be available for the available Interest Period(s), permanently or indefinitely; or (b) for any reason that SOFR or Term SOFR Rates for all available Interest Periods are no longer, or as of a specified future date will no longer be, representative (or generally used or accepted as a benchmark rate for U.S. Dollar denominated syndicated or bilateral credit facilities) or do not, or as of a specified future date will not, comply with the International Organization of Securities Commissions (IOSCO) Principles for Financial Benchmarks (each a </w:t>
      </w:r>
      <w:r>
        <w:rPr>
          <w:rFonts w:ascii="Times New Roman" w:hAnsi="Times New Roman"/>
          <w:b/>
          <w:i/>
          <w:sz w:val="20"/>
        </w:rPr>
        <w:t>Benchmark Transition Event</w:t>
      </w:r>
      <w:r>
        <w:rPr>
          <w:rFonts w:ascii="Times New Roman" w:hAnsi="Times New Roman"/>
          <w:sz w:val="20"/>
        </w:rPr>
        <w:t xml:space="preserve">), then the Administrative Agent shall be entitled to give notice thereof (by telephone to be confirmed the same day in writing) or by electronic communication to the Borrower. On the last day of the Interest Period for each outstanding SOFR Loan occurring on or after the effective date of such notice, the interest on such SOFR Loan shall cease to be calculated on the basis of a Term SOFR Rate and subject to </w:t>
      </w:r>
      <w:r>
        <w:rPr>
          <w:rFonts w:ascii="Times New Roman" w:hAnsi="Times New Roman"/>
          <w:sz w:val="20"/>
          <w:u w:val="single"/>
        </w:rPr>
        <w:t>Section 2.11(b)</w:t>
      </w:r>
      <w:r>
        <w:rPr>
          <w:rFonts w:ascii="Times New Roman" w:hAnsi="Times New Roman"/>
          <w:sz w:val="20"/>
        </w:rPr>
        <w:t>, shall commence to be calculated at the option of the Administrative Agent (exercised by further notice in writing to the Borrower) on the basis of the sum of: (A) the alternate benchmark rate that has been selected by the Administrative Agent and the Borrower giving due consideration to (1) any selection or recommendation of a replacement benchmark rate or the mechanism for determining such a rate by the relevant Governmental Authority or (2) any evolving or then-prevailing market convention for determining a benchmark rate as a replacement to the Term SOFR Rate and (B) the related Benchmark Replacement Adjustment (the replacement benchmark rate chosen by the Administrative Agent pursuant to the foregoing, the </w:t>
      </w:r>
      <w:r>
        <w:rPr>
          <w:rFonts w:ascii="Times New Roman" w:hAnsi="Times New Roman"/>
          <w:b/>
          <w:i/>
          <w:sz w:val="20"/>
        </w:rPr>
        <w:t>Replacement Benchmark Rate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Replacement Benchmark Rate would at any time be less than 1.50%, the Replacement Benchmark Rate will be deemed to be 1.50% for the purposes of this Agreement and the other Loan Documents. Any Notice of Borrowing which has been delivered to the Administrative Agent requesting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SOFR Loan on a day on or subsequent to the effective date of such notification will be deemed to request instead a Loan in US dollars in the same amount bearing interest on the basis of the Replacement Benchmark Rate. The Borrower will not be entitled to obtain any SOFR Loan from the Administrative Agent based on the Term SOFR Rate so long as any of the circumstances set out in this Section continue to exist, and any Loan that would otherwise have been made by the Administrative Agent as a SOFR Loan shall instead be made as an ABR Loan or a Loan in US Dollars bearing interest on the basis of the Replacement Benchmark Rate.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the Administrative Agent determines (which determination shall be conclusive and binding absent manifest error) for any reason that (i) SOFR or any applicable SOFR Benchmark Rate cannot be determined pursuant to the definition thereof; or (ii) SOFR or any applicable SOFR Benchmark Rate with respect to a SOFR Loan does not adequately and fairly reflect the cost to such Lenders (or Lender) of funding or maintaining such SOFR Loan; or (iii) a Benchmark Transition Event has occurred and a Replacement Benchmark Rate has not yet been chosen and implemented by the Administrative Agent in accordance with this </w:t>
      </w:r>
      <w:r>
        <w:rPr>
          <w:rFonts w:ascii="Times New Roman" w:hAnsi="Times New Roman"/>
          <w:sz w:val="20"/>
          <w:u w:val="single"/>
        </w:rPr>
        <w:t>Section 2.11</w:t>
      </w:r>
      <w:r>
        <w:rPr>
          <w:rFonts w:ascii="Times New Roman" w:hAnsi="Times New Roman"/>
          <w:sz w:val="20"/>
        </w:rPr>
        <w:t xml:space="preserve">, then the Administrative Agent shall be entitled to give notice thereof (by telephone to be confirmed the same day in writing) or by electronic communication to the Borrower. On the effective date of such notice, or in the case of any affected SOFR Loan, on the last day of the Interest Period for such outstanding SOFR Loan occurring on or after the effective date of such notice, the interest on such SOFR Loan shall cease to be calculated on the basis of the affected SOFR Benchmark Rate, and shall commence to be calculated on the basis of ABR. Any Notice of Borrowing which has been delivered to the Administrative Agent requesting an affected SOFR Loan on a day on or subsequent to such notification date will be deemed to request instead an ABR Loan. The Borrower will not be entitled to obtain any affected SOFR Loan from any Lender so long as any of the circumstances set out in this Section continue to exist, and any Loan that would otherwise have been made by any Lender as an affected SOFR Loan shall instead be made as an ABR Loan. </w:t>
      </w:r>
    </w:p>
    <w:p>
      <w:pPr>
        <w:pStyle w:val="TextBody"/>
        <w:bidi w:val="0"/>
        <w:spacing w:before="360" w:after="0"/>
        <w:jc w:val="left"/>
        <w:rPr>
          <w:rFonts w:ascii="Times New Roman" w:hAnsi="Times New Roman"/>
          <w:sz w:val="20"/>
        </w:rPr>
      </w:pPr>
      <w:r>
        <w:rPr>
          <w:rFonts w:ascii="Times New Roman" w:hAnsi="Times New Roman"/>
          <w:sz w:val="20"/>
        </w:rPr>
        <w:t xml:space="preserve">(c)    In respect of any Benchmark Transition Event: </w:t>
      </w:r>
    </w:p>
    <w:p>
      <w:pPr>
        <w:pStyle w:val="TextBody"/>
        <w:bidi w:val="0"/>
        <w:spacing w:before="120" w:after="0"/>
        <w:jc w:val="left"/>
        <w:rPr>
          <w:rFonts w:ascii="Times New Roman" w:hAnsi="Times New Roman"/>
          <w:sz w:val="20"/>
        </w:rPr>
      </w:pPr>
      <w:r>
        <w:rPr>
          <w:rFonts w:ascii="Times New Roman" w:hAnsi="Times New Roman"/>
          <w:sz w:val="20"/>
        </w:rPr>
        <w:t xml:space="preserve">(i)    Notwithstanding anything to the contrary herein or in any other Loan Document, upon the occurrence of a Benchmark Transition Event, and notice of the Replacement Benchmark Rate has been given to the Borrower and become effective, such Replacement Benchmark Rate will replace the applicable SOFR Benchmark Rate, for all purposes under this Agreement and every other Loan Document without any amendment to, or further action or consent of any other party to, this Agreement or any other Loan Document except for the Benchmark Replacement Conforming Changes determined by the Administrative Agent to be necessary or desirable and written notice of which have been given to the Borrower. </w:t>
      </w:r>
    </w:p>
    <w:p>
      <w:pPr>
        <w:pStyle w:val="TextBody"/>
        <w:bidi w:val="0"/>
        <w:spacing w:before="240" w:after="0"/>
        <w:jc w:val="left"/>
        <w:rPr>
          <w:rFonts w:ascii="Times New Roman" w:hAnsi="Times New Roman"/>
          <w:sz w:val="20"/>
        </w:rPr>
      </w:pPr>
      <w:r>
        <w:rPr>
          <w:rFonts w:ascii="Times New Roman" w:hAnsi="Times New Roman"/>
          <w:sz w:val="20"/>
        </w:rPr>
        <w:t xml:space="preserve">(ii)    In connection with the implementation of a Benchmark Replacement Rate,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Any determination, decision or election that may be made by the Administrative Agent under this </w:t>
      </w:r>
      <w:r>
        <w:rPr>
          <w:rFonts w:ascii="Times New Roman" w:hAnsi="Times New Roman"/>
          <w:sz w:val="20"/>
          <w:u w:val="single"/>
        </w:rPr>
        <w:t>Section 2.11</w:t>
      </w:r>
      <w:r>
        <w:rPr>
          <w:rFonts w:ascii="Times New Roman" w:hAnsi="Times New Roman"/>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the Administrative Agents sole discretion and without consent from any other party to this Agreement or any other Loan Document, except, in each case, as expressly required pursuant to this </w:t>
      </w:r>
      <w:r>
        <w:rPr>
          <w:rFonts w:ascii="Times New Roman" w:hAnsi="Times New Roman"/>
          <w:sz w:val="20"/>
          <w:u w:val="single"/>
        </w:rPr>
        <w:t>Section 2.11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Notwithstanding anything to the contrary in this Agreement or any other Loan Document, at any time the Term SOFR Rate for any particular Interest Period (a) is not displayed on a screen or other information service that publishes such rate from time to time as selected by the Administrative Agent in its reasonable discretion or (b) the SOFR Administrator has provided a public statement or there has been publication of information announcing that such Interest Period is or will be no longer representative, then (i) the Administrative Agent may provide written notice of such event to the Borrower and upon the effective date of such notice, the definition of Interest Period will be automatically amended to delete reference to such unavailable or un-representative Interest Period without the consent, approval or any other action by any of the parties to this Agreement or any of the other loan or security documents, and (ii) if such Interest Period subsequently becomes available or representative, then the Administrative Agent may, in its discretion, reinstate such Interest Period under this Agreement by written notice to the Borrower. </w:t>
      </w:r>
    </w:p>
    <w:p>
      <w:pPr>
        <w:pStyle w:val="TextBody"/>
        <w:bidi w:val="0"/>
        <w:spacing w:before="360" w:after="0"/>
        <w:jc w:val="left"/>
        <w:rPr>
          <w:rFonts w:ascii="Times New Roman" w:hAnsi="Times New Roman"/>
          <w:sz w:val="20"/>
        </w:rPr>
      </w:pPr>
      <w:r>
        <w:rPr>
          <w:rFonts w:ascii="Times New Roman" w:hAnsi="Times New Roman"/>
          <w:sz w:val="20"/>
        </w:rPr>
        <w:t>2.12    </w:t>
      </w:r>
      <w:r>
        <w:rPr>
          <w:rFonts w:ascii="Times New Roman" w:hAnsi="Times New Roman"/>
          <w:b/>
          <w:sz w:val="20"/>
        </w:rPr>
        <w:t>Pro Rata Treatment and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borrowing by the Borrower from the Lenders hereunder, each payment by the Borrower on account of any commitment fee and any reduction of the Commitments shall be made </w:t>
      </w:r>
      <w:r>
        <w:rPr>
          <w:rFonts w:ascii="Times New Roman" w:hAnsi="Times New Roman"/>
          <w:i/>
          <w:sz w:val="20"/>
        </w:rPr>
        <w:t xml:space="preserve">pro rata </w:t>
      </w:r>
      <w:r>
        <w:rPr>
          <w:rFonts w:ascii="Times New Roman" w:hAnsi="Times New Roman"/>
          <w:sz w:val="20"/>
        </w:rPr>
        <w:t xml:space="preserve">according to the respective Term Percentages of the relevant Lenders.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provided herein, each payment (including each voluntary prepayment) by the Borrower on account of principal of and interest on the Term Loans shall be made pro rata according to the respective outstanding principal amounts of the Term Loans then held by the Term Lenders. Except as otherwise may be agreed by the Borrower and the Required Lenders, any prepayment of Loans shall be applied first to ABR Loans and then to SOFR Loans. Amounts prepaid on account of the Term Loans may not be reborrowed. </w:t>
      </w:r>
    </w:p>
    <w:p>
      <w:pPr>
        <w:pStyle w:val="TextBody"/>
        <w:bidi w:val="0"/>
        <w:spacing w:before="240" w:after="0"/>
        <w:jc w:val="left"/>
        <w:rPr>
          <w:rFonts w:ascii="Times New Roman" w:hAnsi="Times New Roman"/>
          <w:sz w:val="20"/>
        </w:rPr>
      </w:pPr>
      <w:r>
        <w:rPr>
          <w:rFonts w:ascii="Times New Roman" w:hAnsi="Times New Roman"/>
          <w:sz w:val="20"/>
        </w:rPr>
        <w:t xml:space="preserve">(c)    All payments (including prepayments) to be made by the Borrower hereunder, whether on account of principal, interest, fees or otherwise, shall be made without condition or deduction for any counterclaim, defense, recoupment or setoff and shall be made prior to 1:00 P.M.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 P.M.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Unless otherwise notified by the Administrative Agent in writing, the Administrative Agent shall initiate debit entries to any Deposit Account of the Borrower at CIBC as authorized on the Debit Authorization for principal and interest payments or any other Obligations when due. Such debits shall not constitute a set-off. If the debit authorization arrangement is terminated for any reason, the Borrower shall promptly deliver a new Debit Authorization with respect to another Deposit Account of the Borrower at CIBC and until such new Debit Authorization is effective, shall make all payments due hereunder to the Administrative Agent at the address specified in </w:t>
      </w:r>
      <w:r>
        <w:rPr>
          <w:rFonts w:ascii="Times New Roman" w:hAnsi="Times New Roman"/>
          <w:sz w:val="20"/>
          <w:u w:val="single"/>
        </w:rPr>
        <w:t>Section 10.2</w:t>
      </w:r>
      <w:r>
        <w:rPr>
          <w:rFonts w:ascii="Times New Roman" w:hAnsi="Times New Roman"/>
          <w:sz w:val="20"/>
        </w:rPr>
        <w:t xml:space="preserve">, or as otherwise notified by the Administrative Agent in writing. Except to the extent otherwise requested in writing by the Borrower, including pursuant to any disbursement letter or other request for credit extensions, any amounts to be funded or otherwise paid by the Administrative Agent to the Borrower may be credited in accordance with the Credit Authorization.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hAnsi="Times New Roman"/>
          <w:sz w:val="20"/>
          <w:u w:val="single"/>
        </w:rPr>
        <w:t>Section 2</w:t>
      </w:r>
      <w:r>
        <w:rPr>
          <w:rFonts w:ascii="Times New Roman" w:hAnsi="Times New Roman"/>
          <w:sz w:val="20"/>
        </w:rPr>
        <w:t xml:space="preserve">,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 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(e)    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 </w:t>
      </w:r>
    </w:p>
    <w:p>
      <w:pPr>
        <w:pStyle w:val="TextBody"/>
        <w:bidi w:val="0"/>
        <w:spacing w:before="240" w:after="0"/>
        <w:jc w:val="left"/>
        <w:rPr>
          <w:rFonts w:ascii="Times New Roman" w:hAnsi="Times New Roman"/>
          <w:sz w:val="20"/>
        </w:rPr>
      </w:pPr>
      <w:r>
        <w:rPr>
          <w:rFonts w:ascii="Times New Roman" w:hAnsi="Times New Roman"/>
          <w:sz w:val="20"/>
        </w:rPr>
        <w:t xml:space="preserve">(f)    If any Lender makes available to the Administrative Agent funds for any Loan to be made by such Lender as provided in the foregoing provisions of this </w:t>
      </w:r>
      <w:r>
        <w:rPr>
          <w:rFonts w:ascii="Times New Roman" w:hAnsi="Times New Roman"/>
          <w:sz w:val="20"/>
          <w:u w:val="single"/>
        </w:rPr>
        <w:t>Section 2</w:t>
      </w:r>
      <w:r>
        <w:rPr>
          <w:rFonts w:ascii="Times New Roman" w:hAnsi="Times New Roman"/>
          <w:sz w:val="20"/>
        </w:rPr>
        <w:t xml:space="preserve">, and such funds are not made available to the Borrower by the Administrative Agent because the conditions to the applicable extension of credit set forth in </w:t>
      </w:r>
      <w:r>
        <w:rPr>
          <w:rFonts w:ascii="Times New Roman" w:hAnsi="Times New Roman"/>
          <w:sz w:val="20"/>
          <w:u w:val="single"/>
        </w:rPr>
        <w:t>Section 5.1</w:t>
      </w:r>
      <w:r>
        <w:rPr>
          <w:rFonts w:ascii="Times New Roman" w:hAnsi="Times New Roman"/>
          <w:sz w:val="20"/>
        </w:rPr>
        <w:t xml:space="preserve"> are not satisfied or waived in accordance with the terms hereof, the Administrative Agent shall return such funds (in like funds as received from such Lender) to such Lender,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(g)    The obligations of the Lenders hereunder to (i) make Term Loans, and (ii) make payments pursuant to </w:t>
      </w:r>
      <w:r>
        <w:rPr>
          <w:rFonts w:ascii="Times New Roman" w:hAnsi="Times New Roman"/>
          <w:sz w:val="20"/>
          <w:u w:val="single"/>
        </w:rPr>
        <w:t>Section 9.7</w:t>
      </w:r>
      <w:r>
        <w:rPr>
          <w:rFonts w:ascii="Times New Roman" w:hAnsi="Times New Roman"/>
          <w:sz w:val="20"/>
        </w:rPr>
        <w:t xml:space="preserve">, as applicable, are several and not joint. The failure of any Lender to make any such Loan, to fund any such participation or to make any such payment under </w:t>
      </w:r>
      <w:r>
        <w:rPr>
          <w:rFonts w:ascii="Times New Roman" w:hAnsi="Times New Roman"/>
          <w:sz w:val="20"/>
          <w:u w:val="single"/>
        </w:rPr>
        <w:t>Section 9.7</w:t>
      </w:r>
      <w:r>
        <w:rPr>
          <w:rFonts w:ascii="Times New Roman" w:hAnsi="Times New Roman"/>
          <w:sz w:val="20"/>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hAnsi="Times New Roman"/>
          <w:sz w:val="20"/>
          <w:u w:val="single"/>
        </w:rPr>
        <w:t>Section 9.7.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Nothing herein shall be deemed to obligate any Lender to obtain the funds for any Loan in any particular place or manner or to constitute a representation by any Lender that it has obtained or will obtain the funds for any Loan in any particular place or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    If at any time insufficient funds are received by and available to the Administrative Agent to pay fully all amounts of principal, interest and fees then due hereunder, such funds shall be applied (i) first, toward payment of interest and fees, then due hereunder, ratably among the parties entitled thereto in accordance with the amounts of interest and fees, then due to such parties, and (ii)</w:t>
      </w:r>
      <w:r>
        <w:rPr>
          <w:rFonts w:ascii="Times New Roman" w:hAnsi="Times New Roman"/>
          <w:sz w:val="20"/>
          <w:u w:val="single"/>
        </w:rPr>
        <w:t> second</w:t>
      </w:r>
      <w:r>
        <w:rPr>
          <w:rFonts w:ascii="Times New Roman" w:hAnsi="Times New Roman"/>
          <w:sz w:val="20"/>
        </w:rPr>
        <w:t xml:space="preserve">, toward payment of principal then due hereunder, ratably among the parties entitled thereto in accordance with the amounts of principal then due to such parties. </w:t>
      </w:r>
    </w:p>
    <w:p>
      <w:pPr>
        <w:pStyle w:val="TextBody"/>
        <w:bidi w:val="0"/>
        <w:spacing w:before="240" w:after="0"/>
        <w:jc w:val="left"/>
        <w:rPr>
          <w:rFonts w:ascii="Times New Roman" w:hAnsi="Times New Roman"/>
          <w:sz w:val="20"/>
        </w:rPr>
      </w:pPr>
      <w:r>
        <w:rPr>
          <w:rFonts w:ascii="Times New Roman" w:hAnsi="Times New Roman"/>
          <w:sz w:val="20"/>
        </w:rPr>
        <w:t xml:space="preserve">(j)    If any Lender shall obtain any payment (whether voluntary, involuntary, through the exercise of any right of set-off, or otherwise) on account of the principal of or interest on any Loan made by it or other obligations hereunder, as applicable (other than pursuant to a provision hereof providing for non-pro rata treatment), in excess of its Term Percentage of such payment on account of the Loans or participations obtained by all of the Lenders, such Lender shall (a) notify the Administrative Agent of the receipt of such payment, and (b) within five (5) Business Days of such receipt purchase (for cash at face value) from the other Term Lenders (through the Administrative Agent), without recourse, such participations in the Term Loans made by them or make such other adjustments as shall be equitable, as shall be necessary to cause such purchasing Lender to share the excess payment ratably with each of the other Lenders in accordance with their respective Term Percentages;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to any assignee or participant, other than to the Borrower or any of its Affiliates (as to which the provisions of this paragraph shall apply). The Borrower agrees that any Lender so purchasing a participation from another Lender pursuant to this </w:t>
      </w:r>
      <w:r>
        <w:rPr>
          <w:rFonts w:ascii="Times New Roman" w:hAnsi="Times New Roman"/>
          <w:sz w:val="20"/>
          <w:u w:val="single"/>
        </w:rPr>
        <w:t>Section 2.12(j)</w:t>
      </w:r>
      <w:r>
        <w:rPr>
          <w:rFonts w:ascii="Times New Roman" w:hAnsi="Times New Roman"/>
          <w:sz w:val="20"/>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hAnsi="Times New Roman"/>
          <w:sz w:val="20"/>
          <w:u w:val="single"/>
        </w:rPr>
        <w:t>Section 2.12(j)</w:t>
      </w:r>
      <w:r>
        <w:rPr>
          <w:rFonts w:ascii="Times New Roman" w:hAnsi="Times New Roman"/>
          <w:sz w:val="20"/>
        </w:rPr>
        <w:t xml:space="preserve"> shall be required to implement the terms of this </w:t>
      </w:r>
      <w:r>
        <w:rPr>
          <w:rFonts w:ascii="Times New Roman" w:hAnsi="Times New Roman"/>
          <w:sz w:val="20"/>
          <w:u w:val="single"/>
        </w:rPr>
        <w:t>Section 2.12(j)</w:t>
      </w:r>
      <w:r>
        <w:rPr>
          <w:rFonts w:ascii="Times New Roman" w:hAnsi="Times New Roman"/>
          <w:sz w:val="20"/>
        </w:rPr>
        <w:t xml:space="preserve">. The Administrative Agent shall keep records (which shall be conclusive and binding in the absence of manifest error) of participations purchased pursuant to this </w:t>
      </w:r>
      <w:r>
        <w:rPr>
          <w:rFonts w:ascii="Times New Roman" w:hAnsi="Times New Roman"/>
          <w:sz w:val="20"/>
          <w:u w:val="single"/>
        </w:rPr>
        <w:t>Section 2.12(j)</w:t>
      </w:r>
      <w:r>
        <w:rPr>
          <w:rFonts w:ascii="Times New Roman" w:hAnsi="Times New Roman"/>
          <w:sz w:val="20"/>
        </w:rPr>
        <w:t xml:space="preserve"> and shall in each case notify the Term Lenders following any such purchase. The provisions of this </w:t>
      </w:r>
      <w:r>
        <w:rPr>
          <w:rFonts w:ascii="Times New Roman" w:hAnsi="Times New Roman"/>
          <w:sz w:val="20"/>
          <w:u w:val="single"/>
        </w:rPr>
        <w:t>Section 2.12(j)</w:t>
      </w:r>
      <w:r>
        <w:rPr>
          <w:rFonts w:ascii="Times New Roman" w:hAnsi="Times New Roman"/>
          <w:sz w:val="20"/>
        </w:rPr>
        <w:t xml:space="preserve"> shall not be construed to apply to (i) any payment made by or on behalf of the Borrower pursuant to and in accordance with the express terms of this Agreement (including the application of funds arising from the existence of a Defaulting Lender), or (ii) any payment obtained by a Lender as consideration for the assignment of or sale of a participation in any of its Loans to any assignee or participant, other than an assignment to the Borrower or any Affiliate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 </w:t>
      </w:r>
    </w:p>
    <w:p>
      <w:pPr>
        <w:pStyle w:val="TextBody"/>
        <w:bidi w:val="0"/>
        <w:spacing w:before="360" w:after="0"/>
        <w:jc w:val="left"/>
        <w:rPr>
          <w:rFonts w:ascii="Times New Roman" w:hAnsi="Times New Roman"/>
          <w:sz w:val="20"/>
        </w:rPr>
      </w:pPr>
      <w:r>
        <w:rPr>
          <w:rFonts w:ascii="Times New Roman" w:hAnsi="Times New Roman"/>
          <w:sz w:val="20"/>
        </w:rPr>
        <w:t>2.13    </w:t>
      </w:r>
      <w:r>
        <w:rPr>
          <w:rFonts w:ascii="Times New Roman" w:hAnsi="Times New Roman"/>
          <w:b/>
          <w:sz w:val="20"/>
        </w:rPr>
        <w:t>Illegality; Requirements of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Illegality</w:t>
      </w:r>
      <w:r>
        <w:rPr>
          <w:rFonts w:ascii="Times New Roman" w:hAnsi="Times New Roman"/>
          <w:sz w:val="20"/>
        </w:rPr>
        <w:t xml:space="preserve">. If any Lender determines that any Requirement of Law has made it unlawful, or that any Governmental Authority has asserted that it is unlawful, for such Lender to make, maintain or fund Loans with interest determined by reference to any applicable SOFR Benchmark Rate, or to determine or charge interest rates based upon any applicable SOFR Benchmark Rate, then, 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by such Lender to the Borrower through the Administrative Agent, any obligation of such Lender to make or continue the affected SOFR Loans or to convert ABR Loans to SOFR Loans shall be suspended until such Lender notifies the Administrative Agent and the Borrower that the circumstances giving rise to such determination no longer exist. Upon receipt of such notice, the Borrower shall, upon demand from such Lender (with a copy to the Administrative Agent), prepay or, if applicable, convert all SOFR Loans of such Lender to ABR Loans either on the last day of the Interest Period therefor, if such Lender may lawfully continue to maintain such SOFR Loans to such day, or immediately, if such Lender may not lawfully continue to maintain such SOFR Loans. Upon any such prepayment or conversion, the Borrower shall also pay accrued interest on the amount so prepaid or converted.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Requirements of Law</w:t>
      </w:r>
      <w:r>
        <w:rPr>
          <w:rFonts w:ascii="Times New Roman" w:hAnsi="Times New Roman"/>
          <w:sz w:val="20"/>
        </w:rPr>
        <w:t xml:space="preserve">. If the adoption of or any change in any Requirement of Law or in the administration, interpretation, implementation or application thereof by any Governmental Authority, or the making or issuance of any request, rule, guideline or directive (whether or not having the force of law) by any Governmental Authority made subsequent to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    shall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w:t>
      </w:r>
    </w:p>
    <w:p>
      <w:pPr>
        <w:pStyle w:val="TextBody"/>
        <w:bidi w:val="0"/>
        <w:spacing w:before="240" w:after="0"/>
        <w:jc w:val="left"/>
        <w:rPr>
          <w:rFonts w:ascii="Times New Roman" w:hAnsi="Times New Roman"/>
          <w:sz w:val="20"/>
        </w:rPr>
      </w:pPr>
      <w:r>
        <w:rPr>
          <w:rFonts w:ascii="Times New Roman" w:hAnsi="Times New Roman"/>
          <w:sz w:val="20"/>
        </w:rPr>
        <w:t xml:space="preserve">(ii)    shall impose, modify or deem applicable any reserve, special deposit, compulsory loan, insurance charge or similar requirement against assets of, deposits with or for the account of or credit extended or participated in by, any Lender (except any reserve requirement reflected in SOFR or the Term SOFR Rate); or </w:t>
      </w:r>
    </w:p>
    <w:p>
      <w:pPr>
        <w:pStyle w:val="TextBody"/>
        <w:bidi w:val="0"/>
        <w:spacing w:before="240" w:after="0"/>
        <w:jc w:val="left"/>
        <w:rPr>
          <w:rFonts w:ascii="Times New Roman" w:hAnsi="Times New Roman"/>
          <w:sz w:val="20"/>
        </w:rPr>
      </w:pPr>
      <w:r>
        <w:rPr>
          <w:rFonts w:ascii="Times New Roman" w:hAnsi="Times New Roman"/>
          <w:sz w:val="20"/>
        </w:rPr>
        <w:t xml:space="preserve">(iii)    impose on any Lender or the London interbank market any other condition, cost or expense (other than Taxes) affecting this Agreement or Loans made by such Lender or participation therein; and the result of any of the foregoing shall be to increase the cost to such Lender or such other Recipient of making, converting to, continuing or maintaining Loans determined with reference to SOFR or the Term SOFR Rate or of maintaining its obligation to make such Loans,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 </w:t>
      </w:r>
    </w:p>
    <w:p>
      <w:pPr>
        <w:pStyle w:val="TextBody"/>
        <w:bidi w:val="0"/>
        <w:spacing w:before="240" w:after="0"/>
        <w:jc w:val="left"/>
        <w:rPr>
          <w:rFonts w:ascii="Times New Roman" w:hAnsi="Times New Roman"/>
          <w:sz w:val="20"/>
        </w:rPr>
      </w:pPr>
      <w:r>
        <w:rPr>
          <w:rFonts w:ascii="Times New Roman" w:hAnsi="Times New Roman"/>
          <w:sz w:val="20"/>
        </w:rPr>
        <w:t xml:space="preserve">(c)    If any Lender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such Lender, to a level below that which such Lender or such Lenders holding company could have achieved but for such change in such Requirement of Law (taking into consideration such Lenders policies and the policies of such Lenders holding company with respect to capital adequacy), then from time to time the Borrower will pay to such Lender such additional amount or amounts as will compensate such Lender or such Lenders holding company for any such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 </w:t>
      </w:r>
    </w:p>
    <w:p>
      <w:pPr>
        <w:pStyle w:val="TextBody"/>
        <w:bidi w:val="0"/>
        <w:spacing w:before="240" w:after="0"/>
        <w:jc w:val="left"/>
        <w:rPr>
          <w:rFonts w:ascii="Times New Roman" w:hAnsi="Times New Roman"/>
          <w:sz w:val="20"/>
        </w:rPr>
      </w:pPr>
      <w:r>
        <w:rPr>
          <w:rFonts w:ascii="Times New Roman" w:hAnsi="Times New Roman"/>
          <w:sz w:val="20"/>
        </w:rPr>
        <w:t xml:space="preserve">(e)    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hAnsi="Times New Roman"/>
          <w:sz w:val="20"/>
          <w:u w:val="single"/>
        </w:rPr>
        <w:t>Section 2.13</w:t>
      </w:r>
      <w:r>
        <w:rPr>
          <w:rFonts w:ascii="Times New Roman" w:hAnsi="Times New Roman"/>
          <w:sz w:val="20"/>
        </w:rPr>
        <w:t xml:space="preserve">, the Borrower shall not be required to compensate a Lender pursuant to this </w:t>
      </w:r>
      <w:r>
        <w:rPr>
          <w:rFonts w:ascii="Times New Roman" w:hAnsi="Times New Roman"/>
          <w:sz w:val="20"/>
          <w:u w:val="single"/>
        </w:rPr>
        <w:t>Section 2.13</w:t>
      </w:r>
      <w:r>
        <w:rPr>
          <w:rFonts w:ascii="Times New Roman" w:hAnsi="Times New Roman"/>
          <w:sz w:val="20"/>
        </w:rPr>
        <w:t xml:space="preserve"> for any amounts incurred more than nine months prior to the date that such Lender notifies the Borrower of the change in the Requirement of Law giving rise to such increased costs or reductions, and of such Lenders intention to claim compensation therefor; </w:t>
      </w:r>
      <w:r>
        <w:rPr>
          <w:rFonts w:ascii="Times New Roman" w:hAnsi="Times New Roman"/>
          <w:sz w:val="20"/>
          <w:u w:val="single"/>
        </w:rPr>
        <w:t>provided</w:t>
      </w:r>
      <w:r>
        <w:rPr>
          <w:rFonts w:ascii="Times New Roman" w:hAnsi="Times New Roman"/>
          <w:sz w:val="20"/>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Times New Roman" w:hAnsi="Times New Roman"/>
          <w:sz w:val="20"/>
          <w:u w:val="single"/>
        </w:rPr>
        <w:t>Section 2.13</w:t>
      </w:r>
      <w:r>
        <w:rPr>
          <w:rFonts w:ascii="Times New Roman" w:hAnsi="Times New Roman"/>
          <w:sz w:val="20"/>
        </w:rPr>
        <w:t xml:space="preserve"> shall survive the Discharge of Obligations and the resignation of the Administrative Agent. </w:t>
      </w:r>
    </w:p>
    <w:p>
      <w:pPr>
        <w:pStyle w:val="TextBody"/>
        <w:bidi w:val="0"/>
        <w:spacing w:before="360" w:after="0"/>
        <w:jc w:val="left"/>
        <w:rPr>
          <w:rFonts w:ascii="Times New Roman" w:hAnsi="Times New Roman"/>
          <w:sz w:val="20"/>
        </w:rPr>
      </w:pPr>
      <w:r>
        <w:rPr>
          <w:rFonts w:ascii="Times New Roman" w:hAnsi="Times New Roman"/>
          <w:sz w:val="20"/>
        </w:rPr>
        <w:t>2.14    </w:t>
      </w:r>
      <w:r>
        <w:rPr>
          <w:rFonts w:ascii="Times New Roman" w:hAnsi="Times New Roman"/>
          <w:b/>
          <w:sz w:val="20"/>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2.14</w:t>
      </w:r>
      <w:r>
        <w:rPr>
          <w:rFonts w:ascii="Times New Roman" w:hAnsi="Times New Roman"/>
          <w:sz w:val="20"/>
        </w:rPr>
        <w:t xml:space="preserve">, the term applicable law includes FATCA.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any Loan Party under any Loan Document shall be made without deduction or withholding for any Taxes, except as required by applicable Requirements of Law, and the Borrower shall, and shall cause each other Loan Party, to comply with the requirements set forth in this </w:t>
      </w:r>
      <w:r>
        <w:rPr>
          <w:rFonts w:ascii="Times New Roman" w:hAnsi="Times New Roman"/>
          <w:sz w:val="20"/>
          <w:u w:val="single"/>
        </w:rPr>
        <w:t>Section 2.14</w:t>
      </w:r>
      <w:r>
        <w:rPr>
          <w:rFonts w:ascii="Times New Roman" w:hAnsi="Times New Roman"/>
          <w:sz w:val="20"/>
        </w:rPr>
        <w:t xml:space="preserve">.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hAnsi="Times New Roman"/>
          <w:sz w:val="20"/>
          <w:u w:val="single"/>
        </w:rPr>
        <w:t>Section 2.14)</w:t>
      </w:r>
      <w:r>
        <w:rPr>
          <w:rFonts w:ascii="Times New Roman" w:hAnsi="Times New Roman"/>
          <w:sz w:val="20"/>
        </w:rPr>
        <w:t xml:space="preserve"> the applicable Recipient receives an amount equal to the sum it would have received had no such deduction or withholding been made.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Payment of Other Taxes</w:t>
      </w:r>
      <w:r>
        <w:rPr>
          <w:rFonts w:ascii="Times New Roman" w:hAnsi="Times New Roman"/>
          <w:sz w:val="20"/>
        </w:rPr>
        <w:t xml:space="preserve">. The Borrower shall, and the Borrower shall cause each other Loan Party to, timely pay to the relevant Governmental Authority in accordance with applicable law, or at the option of the Administrative Agent timely reimburse it for the payment of, any Other Taxes applicable to such Loan Party.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Evidence of Payments</w:t>
      </w:r>
      <w:r>
        <w:rPr>
          <w:rFonts w:ascii="Times New Roman" w:hAnsi="Times New Roman"/>
          <w:sz w:val="20"/>
        </w:rPr>
        <w:t xml:space="preserve">. As soon as practicable after any payment of Taxes by any Loan Party to a Governmental Authority pursuant to this </w:t>
      </w:r>
      <w:r>
        <w:rPr>
          <w:rFonts w:ascii="Times New Roman" w:hAnsi="Times New Roman"/>
          <w:sz w:val="20"/>
          <w:u w:val="single"/>
        </w:rPr>
        <w:t>Section 2.14</w:t>
      </w:r>
      <w:r>
        <w:rPr>
          <w:rFonts w:ascii="Times New Roman" w:hAnsi="Times New Roman"/>
          <w:sz w:val="20"/>
        </w:rPr>
        <w:t xml:space="preserve">,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Indemnification by Loan Parties</w:t>
      </w:r>
      <w:r>
        <w:rPr>
          <w:rFonts w:ascii="Times New Roman" w:hAnsi="Times New Roman"/>
          <w:sz w:val="20"/>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Times New Roman" w:hAnsi="Times New Roman"/>
          <w:sz w:val="20"/>
          <w:u w:val="single"/>
        </w:rPr>
        <w:t>Section 2.14)</w:t>
      </w:r>
      <w:r>
        <w:rPr>
          <w:rFonts w:ascii="Times New Roman" w:hAnsi="Times New Roman"/>
          <w:sz w:val="20"/>
        </w:rPr>
        <w:t xml:space="preserve">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 If any Loan Party fails to pay any Indemnified Taxes when due to the appropriate taxing authority or fails to remit to the Administrative Agent the required receipts or other required documentary evidence, such Loan Party shall indemnify the Administrative Agent and the Lenders for any incremental taxes, interest or penalties that may become payable by the Administrative Agent or any Lender as a result of any such failure.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Indemnification by Lenders</w:t>
      </w:r>
      <w:r>
        <w:rPr>
          <w:rFonts w:ascii="Times New Roman" w:hAnsi="Times New Roman"/>
          <w:sz w:val="20"/>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or expanding the obligation of the Loan Parties to do so), (ii) any Taxes attributable to such Lenders failure to comply with the provisions of </w:t>
      </w:r>
      <w:r>
        <w:rPr>
          <w:rFonts w:ascii="Times New Roman" w:hAnsi="Times New Roman"/>
          <w:sz w:val="20"/>
          <w:u w:val="single"/>
        </w:rPr>
        <w:t>Section 10.6</w:t>
      </w:r>
      <w:r>
        <w:rPr>
          <w:rFonts w:ascii="Times New Roman" w:hAnsi="Times New Roman"/>
          <w:sz w:val="20"/>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hAnsi="Times New Roman"/>
          <w:sz w:val="20"/>
          <w:u w:val="single"/>
        </w:rPr>
        <w:t>Section 2.14(e)</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(f)    </w:t>
      </w:r>
      <w:r>
        <w:rPr>
          <w:rFonts w:ascii="Times New Roman" w:hAnsi="Times New Roman"/>
          <w:sz w:val="20"/>
          <w:u w:val="single"/>
        </w:rPr>
        <w:t>Status of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any withholding tax (including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hAnsi="Times New Roman"/>
          <w:sz w:val="20"/>
          <w:u w:val="single"/>
        </w:rPr>
        <w:t>Sections 2.14(f)(ii)(A)</w:t>
      </w:r>
      <w:r>
        <w:rPr>
          <w:rFonts w:ascii="Times New Roman" w:hAnsi="Times New Roman"/>
          <w:sz w:val="20"/>
        </w:rPr>
        <w:t xml:space="preserve">, </w:t>
      </w:r>
      <w:r>
        <w:rPr>
          <w:rFonts w:ascii="Times New Roman" w:hAnsi="Times New Roman"/>
          <w:sz w:val="20"/>
          <w:u w:val="single"/>
        </w:rPr>
        <w:t>(ii)(B)</w:t>
      </w:r>
      <w:r>
        <w:rPr>
          <w:rFonts w:ascii="Times New Roman" w:hAnsi="Times New Roman"/>
          <w:sz w:val="20"/>
        </w:rPr>
        <w:t xml:space="preserve"> and </w:t>
      </w:r>
      <w:r>
        <w:rPr>
          <w:rFonts w:ascii="Times New Roman" w:hAnsi="Times New Roman"/>
          <w:sz w:val="20"/>
          <w:u w:val="single"/>
        </w:rPr>
        <w:t>(ii)(D)</w:t>
      </w:r>
      <w:r>
        <w:rPr>
          <w:rFonts w:ascii="Times New Roman" w:hAnsi="Times New Roman"/>
          <w:sz w:val="20"/>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Without limiting the generality of the foregoing, in the event that the Borrower is a U.S. Person, </w:t>
      </w:r>
    </w:p>
    <w:p>
      <w:pPr>
        <w:pStyle w:val="TextBody"/>
        <w:bidi w:val="0"/>
        <w:spacing w:before="240" w:after="0"/>
        <w:jc w:val="left"/>
        <w:rPr>
          <w:rFonts w:ascii="Times New Roman" w:hAnsi="Times New Roman"/>
          <w:sz w:val="20"/>
        </w:rPr>
      </w:pPr>
      <w:r>
        <w:rPr>
          <w:rFonts w:ascii="Times New Roman" w:hAnsi="Times New Roman"/>
          <w:sz w:val="20"/>
        </w:rPr>
        <w:t xml:space="preserve">(1)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 </w:t>
      </w:r>
    </w:p>
    <w:p>
      <w:pPr>
        <w:pStyle w:val="TextBody"/>
        <w:bidi w:val="0"/>
        <w:spacing w:before="240" w:after="0"/>
        <w:jc w:val="left"/>
        <w:rPr>
          <w:rFonts w:ascii="Times New Roman" w:hAnsi="Times New Roman"/>
          <w:sz w:val="20"/>
        </w:rPr>
      </w:pPr>
      <w:r>
        <w:rPr>
          <w:rFonts w:ascii="Times New Roman" w:hAnsi="Times New Roman"/>
          <w:sz w:val="20"/>
        </w:rPr>
        <w:t xml:space="preserve">(2)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a Foreign Lender claiming the benefits of an income tax treaty to which the United States is a party (x) with respect to payments of interest under any Loan Document,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 </w:t>
      </w:r>
    </w:p>
    <w:p>
      <w:pPr>
        <w:pStyle w:val="TextBody"/>
        <w:bidi w:val="0"/>
        <w:spacing w:before="240" w:after="0"/>
        <w:jc w:val="left"/>
        <w:rPr>
          <w:rFonts w:ascii="Times New Roman" w:hAnsi="Times New Roman"/>
          <w:sz w:val="20"/>
        </w:rPr>
      </w:pPr>
      <w:r>
        <w:rPr>
          <w:rFonts w:ascii="Times New Roman" w:hAnsi="Times New Roman"/>
          <w:sz w:val="20"/>
        </w:rPr>
        <w:t xml:space="preserve">b.    executed copies of IRS Form W-8ECI; </w:t>
      </w:r>
    </w:p>
    <w:p>
      <w:pPr>
        <w:pStyle w:val="TextBody"/>
        <w:bidi w:val="0"/>
        <w:spacing w:before="240" w:after="0"/>
        <w:jc w:val="left"/>
        <w:rPr>
          <w:rFonts w:ascii="Times New Roman" w:hAnsi="Times New Roman"/>
          <w:sz w:val="20"/>
        </w:rPr>
      </w:pPr>
      <w:r>
        <w:rPr>
          <w:rFonts w:ascii="Times New Roman" w:hAnsi="Times New Roman"/>
          <w:sz w:val="20"/>
        </w:rPr>
        <w:t>c.    in the case of a Foreign Lender claiming the benefits of the exemption for portfolio interest under Section 881(c) of the Code, (x) a certificate substantially in the form of Exhibit F-1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Times New Roman" w:hAnsi="Times New Roman"/>
          <w:sz w:val="20"/>
          <w:u w:val="single"/>
        </w:rPr>
        <w:t>U.S. Tax Compliance Certificate</w:t>
      </w:r>
      <w:r>
        <w:rPr>
          <w:rFonts w:ascii="Times New Roman" w:hAnsi="Times New Roman"/>
          <w:sz w:val="20"/>
        </w:rPr>
        <w:t xml:space="preserve">) and (y) executed copies of IRS Form W-8BEN or IRS Form W-8BEN-E, as applicable (or any successor form); or </w:t>
      </w:r>
    </w:p>
    <w:p>
      <w:pPr>
        <w:pStyle w:val="TextBody"/>
        <w:bidi w:val="0"/>
        <w:spacing w:before="240" w:after="0"/>
        <w:jc w:val="left"/>
        <w:rPr>
          <w:rFonts w:ascii="Times New Roman" w:hAnsi="Times New Roman"/>
          <w:sz w:val="20"/>
        </w:rPr>
      </w:pPr>
      <w:r>
        <w:rPr>
          <w:rFonts w:ascii="Times New Roman" w:hAnsi="Times New Roman"/>
          <w:sz w:val="20"/>
        </w:rPr>
        <w:t xml:space="preserve">d.    to the extent a Foreign Lender is not the beneficial owner, executed copies of IRS Form W-8IMY, accompanied by IRS Form W-8ECI, IRS Form W-8BEN or IRS Form W-8BEN-E, as applicable (or any successor form), a U.S. Tax Compliance Certificate substantially in the form of Exhibit F-2 or Exhibit F-3,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F-4 on behalf of each such direct and indirect partner; </w:t>
      </w:r>
    </w:p>
    <w:p>
      <w:pPr>
        <w:pStyle w:val="TextBody"/>
        <w:bidi w:val="0"/>
        <w:spacing w:before="240" w:after="0"/>
        <w:jc w:val="left"/>
        <w:rPr>
          <w:rFonts w:ascii="Times New Roman" w:hAnsi="Times New Roman"/>
          <w:sz w:val="20"/>
        </w:rPr>
      </w:pPr>
      <w:r>
        <w:rPr>
          <w:rFonts w:ascii="Times New Roman" w:hAnsi="Times New Roman"/>
          <w:sz w:val="20"/>
        </w:rPr>
        <w:t xml:space="preserve">(3)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(iii)    Each Lender agrees that if any form or certification it previously delivered expires or becomes obsolete or inaccurate in any respect, it shall update such form or certification, provide such successor form,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 Notwithstanding any other provision of this paragraph, a Foreign Lender shall not be required to deliver any form pursuant to this paragraph that such Foreign Lender is not legally able to deliver.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Treatment of Certain Refunds</w:t>
      </w:r>
      <w:r>
        <w:rPr>
          <w:rFonts w:ascii="Times New Roman" w:hAnsi="Times New Roman"/>
          <w:sz w:val="20"/>
        </w:rPr>
        <w:t xml:space="preserve">. If any party determines, in its sole discretion exercised in good faith, that it has received a refund of any Taxes as to which it has been indemnified pursuant to this </w:t>
      </w:r>
      <w:r>
        <w:rPr>
          <w:rFonts w:ascii="Times New Roman" w:hAnsi="Times New Roman"/>
          <w:sz w:val="20"/>
          <w:u w:val="single"/>
        </w:rPr>
        <w:t>Section 2.14</w:t>
      </w:r>
      <w:r>
        <w:rPr>
          <w:rFonts w:ascii="Times New Roman" w:hAnsi="Times New Roman"/>
          <w:sz w:val="20"/>
        </w:rPr>
        <w:t xml:space="preserve"> (including by the payment of additional amounts pursuant to this </w:t>
      </w:r>
      <w:r>
        <w:rPr>
          <w:rFonts w:ascii="Times New Roman" w:hAnsi="Times New Roman"/>
          <w:sz w:val="20"/>
          <w:u w:val="single"/>
        </w:rPr>
        <w:t>Section 2.14)</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hAnsi="Times New Roman"/>
          <w:sz w:val="20"/>
          <w:u w:val="single"/>
        </w:rPr>
        <w:t>Section 2.14(g)</w:t>
      </w:r>
      <w:r>
        <w:rPr>
          <w:rFonts w:ascii="Times New Roman" w:hAnsi="Times New Roman"/>
          <w:sz w:val="20"/>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hAnsi="Times New Roman"/>
          <w:sz w:val="20"/>
          <w:u w:val="single"/>
        </w:rPr>
        <w:t>Section 2.14(g)</w:t>
      </w:r>
      <w:r>
        <w:rPr>
          <w:rFonts w:ascii="Times New Roman" w:hAnsi="Times New Roman"/>
          <w:sz w:val="20"/>
        </w:rPr>
        <w:t xml:space="preserve">, in no event will the indemnified party be required to pay any amount to an indemnifying party pursuant to this </w:t>
      </w:r>
      <w:r>
        <w:rPr>
          <w:rFonts w:ascii="Times New Roman" w:hAnsi="Times New Roman"/>
          <w:sz w:val="20"/>
          <w:u w:val="single"/>
        </w:rPr>
        <w:t>Section 2.14(g)</w:t>
      </w:r>
      <w:r>
        <w:rPr>
          <w:rFonts w:ascii="Times New Roman" w:hAnsi="Times New Roman"/>
          <w:sz w:val="20"/>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Survival</w:t>
      </w:r>
      <w:r>
        <w:rPr>
          <w:rFonts w:ascii="Times New Roman" w:hAnsi="Times New Roman"/>
          <w:sz w:val="20"/>
        </w:rPr>
        <w:t xml:space="preserve">. Each partys obligations under this </w:t>
      </w:r>
      <w:r>
        <w:rPr>
          <w:rFonts w:ascii="Times New Roman" w:hAnsi="Times New Roman"/>
          <w:sz w:val="20"/>
          <w:u w:val="single"/>
        </w:rPr>
        <w:t>Section 2.14</w:t>
      </w:r>
      <w:r>
        <w:rPr>
          <w:rFonts w:ascii="Times New Roman" w:hAnsi="Times New Roman"/>
          <w:sz w:val="20"/>
        </w:rPr>
        <w:t xml:space="preserve"> shall survive the resignation or replacement of the Administrative Agent or any assignment of rights by, or the replacement of, a Lender and the Discharge of Obligations. </w:t>
      </w:r>
    </w:p>
    <w:p>
      <w:pPr>
        <w:pStyle w:val="TextBody"/>
        <w:bidi w:val="0"/>
        <w:spacing w:before="240" w:after="0"/>
        <w:jc w:val="left"/>
        <w:rPr>
          <w:rFonts w:ascii="Times New Roman" w:hAnsi="Times New Roman"/>
          <w:sz w:val="20"/>
        </w:rPr>
      </w:pPr>
      <w:r>
        <w:rPr>
          <w:rFonts w:ascii="Times New Roman" w:hAnsi="Times New Roman"/>
          <w:sz w:val="20"/>
        </w:rPr>
        <w:t>2.15    </w:t>
      </w:r>
      <w:r>
        <w:rPr>
          <w:rFonts w:ascii="Times New Roman" w:hAnsi="Times New Roman"/>
          <w:b/>
          <w:sz w:val="20"/>
        </w:rPr>
        <w:t>Indemnity</w:t>
      </w:r>
      <w:r>
        <w:rPr>
          <w:rFonts w:ascii="Times New Roman" w:hAnsi="Times New Roman"/>
          <w:sz w:val="20"/>
        </w:rPr>
        <w:t xml:space="preserve">. The Borrower agrees to indemnify each Lender for, and to hold each Lender harmless from, any loss or expense (other than lost profits) that such Lender may sustain or incur as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consequence of (a) a default by the Borrower in making a borrowing of, conversion into or continuation of SOFR Loans after the Borrower has given a notice requesting the same in accordance with the provisions of this Agreement, (b) a default by the Borrower in making any prepayment of or conversion from SOFR Loans after the Borrower has given a notice thereof in accordance with the provisions of this Agreement, or (c) for any reason, the making of a prepayment of SOFR Loans on a day that is not the last day of an Interest Period with respect thereto. Such losses and expenses shall be equal to the excess, if any, of (i) the amount of interest that would have accrued on the amount so prepaid, or not so borrowed, reduced, converted or continued, for the period from the date of such prepayment or of such failure to borrow, reduce, convert or continue to the last day of such Interest Period (or, in the case of a failure to borrow, reduce, convert or continue, the Interest Period that would have commenced on the date of such failure) in each case at the applicable rate of interest or other return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 A certificate as to any amounts payable pursuant to this Section submitted to the Borrower by any Lender shall be conclusive in the absence of manifest error. This covenant shall survive the Discharge of Obligations. </w:t>
      </w:r>
    </w:p>
    <w:p>
      <w:pPr>
        <w:pStyle w:val="TextBody"/>
        <w:bidi w:val="0"/>
        <w:spacing w:before="240" w:after="0"/>
        <w:jc w:val="left"/>
        <w:rPr>
          <w:rFonts w:ascii="Times New Roman" w:hAnsi="Times New Roman"/>
          <w:sz w:val="20"/>
        </w:rPr>
      </w:pPr>
      <w:r>
        <w:rPr>
          <w:rFonts w:ascii="Times New Roman" w:hAnsi="Times New Roman"/>
          <w:sz w:val="20"/>
        </w:rPr>
        <w:t>2.16    </w:t>
      </w:r>
      <w:r>
        <w:rPr>
          <w:rFonts w:ascii="Times New Roman" w:hAnsi="Times New Roman"/>
          <w:b/>
          <w:sz w:val="20"/>
        </w:rPr>
        <w:t>Change of Lending Office</w:t>
      </w:r>
      <w:r>
        <w:rPr>
          <w:rFonts w:ascii="Times New Roman" w:hAnsi="Times New Roman"/>
          <w:sz w:val="20"/>
        </w:rPr>
        <w:t xml:space="preserve">. Each Lender agrees that, upon the occurrence of any event giving rise to the operation of </w:t>
      </w:r>
      <w:r>
        <w:rPr>
          <w:rFonts w:ascii="Times New Roman" w:hAnsi="Times New Roman"/>
          <w:sz w:val="20"/>
          <w:u w:val="single"/>
        </w:rPr>
        <w:t>Section 2.13(b)</w:t>
      </w:r>
      <w:r>
        <w:rPr>
          <w:rFonts w:ascii="Times New Roman" w:hAnsi="Times New Roman"/>
          <w:sz w:val="20"/>
        </w:rPr>
        <w:t xml:space="preserve">, </w:t>
      </w:r>
      <w:r>
        <w:rPr>
          <w:rFonts w:ascii="Times New Roman" w:hAnsi="Times New Roman"/>
          <w:sz w:val="20"/>
          <w:u w:val="single"/>
        </w:rPr>
        <w:t>Section 2.13(c)</w:t>
      </w:r>
      <w:r>
        <w:rPr>
          <w:rFonts w:ascii="Times New Roman" w:hAnsi="Times New Roman"/>
          <w:sz w:val="20"/>
        </w:rPr>
        <w:t xml:space="preserve">, </w:t>
      </w:r>
      <w:r>
        <w:rPr>
          <w:rFonts w:ascii="Times New Roman" w:hAnsi="Times New Roman"/>
          <w:sz w:val="20"/>
          <w:u w:val="single"/>
        </w:rPr>
        <w:t>Section 2.14(a)</w:t>
      </w:r>
      <w:r>
        <w:rPr>
          <w:rFonts w:ascii="Times New Roman" w:hAnsi="Times New Roman"/>
          <w:sz w:val="20"/>
        </w:rPr>
        <w:t xml:space="preserve">, </w:t>
      </w:r>
      <w:r>
        <w:rPr>
          <w:rFonts w:ascii="Times New Roman" w:hAnsi="Times New Roman"/>
          <w:sz w:val="20"/>
          <w:u w:val="single"/>
        </w:rPr>
        <w:t>Section 2.14(b)</w:t>
      </w:r>
      <w:r>
        <w:rPr>
          <w:rFonts w:ascii="Times New Roman" w:hAnsi="Times New Roman"/>
          <w:sz w:val="20"/>
        </w:rPr>
        <w:t xml:space="preserve"> or </w:t>
      </w:r>
      <w:r>
        <w:rPr>
          <w:rFonts w:ascii="Times New Roman" w:hAnsi="Times New Roman"/>
          <w:sz w:val="20"/>
          <w:u w:val="single"/>
        </w:rPr>
        <w:t>Section 2.14(d)</w:t>
      </w:r>
      <w:r>
        <w:rPr>
          <w:rFonts w:ascii="Times New Roman" w:hAnsi="Times New Roman"/>
          <w:sz w:val="20"/>
        </w:rPr>
        <w:t xml:space="preserve"> with respect to such Lender, it will, if requested by the Borrower, use reasonable efforts (subject to overall policy considerations of such Lender)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Times New Roman" w:hAnsi="Times New Roman"/>
          <w:sz w:val="20"/>
          <w:u w:val="single"/>
        </w:rPr>
        <w:t>Section 2.13</w:t>
      </w:r>
      <w:r>
        <w:rPr>
          <w:rFonts w:ascii="Times New Roman" w:hAnsi="Times New Roman"/>
          <w:sz w:val="20"/>
        </w:rPr>
        <w:t xml:space="preserve"> or </w:t>
      </w:r>
      <w:r>
        <w:rPr>
          <w:rFonts w:ascii="Times New Roman" w:hAnsi="Times New Roman"/>
          <w:sz w:val="20"/>
          <w:u w:val="single"/>
        </w:rPr>
        <w:t>2.14</w:t>
      </w:r>
      <w:r>
        <w:rPr>
          <w:rFonts w:ascii="Times New Roman" w:hAnsi="Times New Roman"/>
          <w:sz w:val="20"/>
        </w:rPr>
        <w:t xml:space="preserve">, as the case may be, in the future, and (ii) would not subject such Lender to any unreimbursed cost or expense and would not otherwise be disadvantageous to such Lender; </w:t>
      </w:r>
      <w:r>
        <w:rPr>
          <w:rFonts w:ascii="Times New Roman" w:hAnsi="Times New Roman"/>
          <w:sz w:val="20"/>
          <w:u w:val="single"/>
        </w:rPr>
        <w:t>provided</w:t>
      </w:r>
      <w:r>
        <w:rPr>
          <w:rFonts w:ascii="Times New Roman" w:hAnsi="Times New Roman"/>
          <w:sz w:val="20"/>
        </w:rPr>
        <w:t xml:space="preserve"> that nothing in this Section shall affect or postpone any of the obligations of the Borrower or the rights of any Lender pursuant to </w:t>
      </w:r>
      <w:r>
        <w:rPr>
          <w:rFonts w:ascii="Times New Roman" w:hAnsi="Times New Roman"/>
          <w:sz w:val="20"/>
          <w:u w:val="single"/>
        </w:rPr>
        <w:t>Section 2.13(b)</w:t>
      </w:r>
      <w:r>
        <w:rPr>
          <w:rFonts w:ascii="Times New Roman" w:hAnsi="Times New Roman"/>
          <w:sz w:val="20"/>
        </w:rPr>
        <w:t xml:space="preserve">, </w:t>
      </w:r>
      <w:r>
        <w:rPr>
          <w:rFonts w:ascii="Times New Roman" w:hAnsi="Times New Roman"/>
          <w:sz w:val="20"/>
          <w:u w:val="single"/>
        </w:rPr>
        <w:t>Section 2.13(c)</w:t>
      </w:r>
      <w:r>
        <w:rPr>
          <w:rFonts w:ascii="Times New Roman" w:hAnsi="Times New Roman"/>
          <w:sz w:val="20"/>
        </w:rPr>
        <w:t xml:space="preserve">, </w:t>
      </w:r>
      <w:r>
        <w:rPr>
          <w:rFonts w:ascii="Times New Roman" w:hAnsi="Times New Roman"/>
          <w:sz w:val="20"/>
          <w:u w:val="single"/>
        </w:rPr>
        <w:t>Section 2.14(a)</w:t>
      </w:r>
      <w:r>
        <w:rPr>
          <w:rFonts w:ascii="Times New Roman" w:hAnsi="Times New Roman"/>
          <w:sz w:val="20"/>
        </w:rPr>
        <w:t xml:space="preserve">, </w:t>
      </w:r>
      <w:r>
        <w:rPr>
          <w:rFonts w:ascii="Times New Roman" w:hAnsi="Times New Roman"/>
          <w:sz w:val="20"/>
          <w:u w:val="single"/>
        </w:rPr>
        <w:t>Section 2.14(b)</w:t>
      </w:r>
      <w:r>
        <w:rPr>
          <w:rFonts w:ascii="Times New Roman" w:hAnsi="Times New Roman"/>
          <w:sz w:val="20"/>
        </w:rPr>
        <w:t xml:space="preserve"> or </w:t>
      </w:r>
      <w:r>
        <w:rPr>
          <w:rFonts w:ascii="Times New Roman" w:hAnsi="Times New Roman"/>
          <w:sz w:val="20"/>
          <w:u w:val="single"/>
        </w:rPr>
        <w:t>Section 2.14(d)</w:t>
      </w:r>
      <w:r>
        <w:rPr>
          <w:rFonts w:ascii="Times New Roman" w:hAnsi="Times New Roman"/>
          <w:sz w:val="20"/>
        </w:rPr>
        <w:t xml:space="preserve">. The Borrower hereby agrees to pay all reasonable and documented costs and expenses incurred by any Lender in connection with any such designation or assignment made at the request of the Borrower. </w:t>
      </w:r>
    </w:p>
    <w:p>
      <w:pPr>
        <w:pStyle w:val="TextBody"/>
        <w:bidi w:val="0"/>
        <w:spacing w:before="240" w:after="0"/>
        <w:jc w:val="left"/>
        <w:rPr>
          <w:rFonts w:ascii="Times New Roman" w:hAnsi="Times New Roman"/>
          <w:sz w:val="20"/>
        </w:rPr>
      </w:pPr>
      <w:r>
        <w:rPr>
          <w:rFonts w:ascii="Times New Roman" w:hAnsi="Times New Roman"/>
          <w:sz w:val="20"/>
        </w:rPr>
        <w:t>2.17    </w:t>
      </w:r>
      <w:r>
        <w:rPr>
          <w:rFonts w:ascii="Times New Roman" w:hAnsi="Times New Roman"/>
          <w:b/>
          <w:sz w:val="20"/>
        </w:rPr>
        <w:t>Substitution of Lenders</w:t>
      </w:r>
      <w:r>
        <w:rPr>
          <w:rFonts w:ascii="Times New Roman" w:hAnsi="Times New Roman"/>
          <w:sz w:val="20"/>
        </w:rPr>
        <w:t>. Upon the receipt by the Borrower of any of the following (or in the case of clause (a) below, if the Borrower is required to pay any such amount), with respect to any Lender (any such Lender described in clauses (a) through (c) below being referred to as an </w:t>
      </w:r>
      <w:r>
        <w:rPr>
          <w:rFonts w:ascii="Times New Roman" w:hAnsi="Times New Roman"/>
          <w:b/>
          <w:i/>
          <w:sz w:val="20"/>
        </w:rPr>
        <w:t>Affected Lender</w:t>
      </w:r>
      <w:r>
        <w:rPr>
          <w:rFonts w:ascii="Times New Roman" w:hAnsi="Times New Roman"/>
          <w:sz w:val="20"/>
        </w:rPr>
        <w:t xml:space="preserve"> hereunder): </w:t>
      </w:r>
    </w:p>
    <w:p>
      <w:pPr>
        <w:pStyle w:val="TextBody"/>
        <w:bidi w:val="0"/>
        <w:spacing w:before="120" w:after="0"/>
        <w:jc w:val="left"/>
        <w:rPr>
          <w:rFonts w:ascii="Times New Roman" w:hAnsi="Times New Roman"/>
          <w:sz w:val="20"/>
        </w:rPr>
      </w:pPr>
      <w:r>
        <w:rPr>
          <w:rFonts w:ascii="Times New Roman" w:hAnsi="Times New Roman"/>
          <w:sz w:val="20"/>
        </w:rPr>
        <w:t xml:space="preserve">(a)    a request from a Lender for payment of Indemnified Taxes or additional amounts under </w:t>
      </w:r>
      <w:r>
        <w:rPr>
          <w:rFonts w:ascii="Times New Roman" w:hAnsi="Times New Roman"/>
          <w:sz w:val="20"/>
          <w:u w:val="single"/>
        </w:rPr>
        <w:t>Section 2.14</w:t>
      </w:r>
      <w:r>
        <w:rPr>
          <w:rFonts w:ascii="Times New Roman" w:hAnsi="Times New Roman"/>
          <w:sz w:val="20"/>
        </w:rPr>
        <w:t xml:space="preserve"> or of increased costs pursuant to </w:t>
      </w:r>
      <w:r>
        <w:rPr>
          <w:rFonts w:ascii="Times New Roman" w:hAnsi="Times New Roman"/>
          <w:sz w:val="20"/>
          <w:u w:val="single"/>
        </w:rPr>
        <w:t>Section 2.13(b)</w:t>
      </w:r>
      <w:r>
        <w:rPr>
          <w:rFonts w:ascii="Times New Roman" w:hAnsi="Times New Roman"/>
          <w:sz w:val="20"/>
        </w:rPr>
        <w:t xml:space="preserve"> or </w:t>
      </w:r>
      <w:r>
        <w:rPr>
          <w:rFonts w:ascii="Times New Roman" w:hAnsi="Times New Roman"/>
          <w:sz w:val="20"/>
          <w:u w:val="single"/>
        </w:rPr>
        <w:t>Section 2.13(c)</w:t>
      </w:r>
      <w:r>
        <w:rPr>
          <w:rFonts w:ascii="Times New Roman" w:hAnsi="Times New Roman"/>
          <w:sz w:val="20"/>
        </w:rPr>
        <w:t xml:space="preserve"> (and, in any such case, such Lender has declined or is unable to designate a different lending office in accordance with </w:t>
      </w:r>
      <w:r>
        <w:rPr>
          <w:rFonts w:ascii="Times New Roman" w:hAnsi="Times New Roman"/>
          <w:sz w:val="20"/>
          <w:u w:val="single"/>
        </w:rPr>
        <w:t>Section 2.16</w:t>
      </w:r>
      <w:r>
        <w:rPr>
          <w:rFonts w:ascii="Times New Roman" w:hAnsi="Times New Roman"/>
          <w:sz w:val="20"/>
        </w:rPr>
        <w:t xml:space="preserve"> or is a Non-Consenting Lender); </w:t>
      </w:r>
    </w:p>
    <w:p>
      <w:pPr>
        <w:pStyle w:val="TextBody"/>
        <w:bidi w:val="0"/>
        <w:spacing w:before="240" w:after="0"/>
        <w:jc w:val="left"/>
        <w:rPr>
          <w:rFonts w:ascii="Times New Roman" w:hAnsi="Times New Roman"/>
          <w:sz w:val="20"/>
        </w:rPr>
      </w:pPr>
      <w:r>
        <w:rPr>
          <w:rFonts w:ascii="Times New Roman" w:hAnsi="Times New Roman"/>
          <w:sz w:val="20"/>
        </w:rPr>
        <w:t xml:space="preserve">(b)    a notice from the Administrative Agent under </w:t>
      </w:r>
      <w:r>
        <w:rPr>
          <w:rFonts w:ascii="Times New Roman" w:hAnsi="Times New Roman"/>
          <w:sz w:val="20"/>
          <w:u w:val="single"/>
        </w:rPr>
        <w:t>Section 10.1(b)</w:t>
      </w:r>
      <w:r>
        <w:rPr>
          <w:rFonts w:ascii="Times New Roman" w:hAnsi="Times New Roman"/>
          <w:sz w:val="20"/>
        </w:rPr>
        <w:t xml:space="preserve"> that one or more Minority Lenders are unwilling to agree to an amendment or other modification approved by the Required Lenders and the Administrative Agent; or </w:t>
      </w:r>
    </w:p>
    <w:p>
      <w:pPr>
        <w:pStyle w:val="TextBody"/>
        <w:bidi w:val="0"/>
        <w:spacing w:before="240" w:after="0"/>
        <w:jc w:val="left"/>
        <w:rPr>
          <w:rFonts w:ascii="Times New Roman" w:hAnsi="Times New Roman"/>
          <w:sz w:val="20"/>
        </w:rPr>
      </w:pPr>
      <w:r>
        <w:rPr>
          <w:rFonts w:ascii="Times New Roman" w:hAnsi="Times New Roman"/>
          <w:sz w:val="20"/>
        </w:rPr>
        <w:t xml:space="preserve">(c)    notice from the Administrative Agent that a Lender is a Defaulting Lender; 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Affected Lenders Loans and Commitment (the replacing Lender or lender in (i) or (ii) being a </w:t>
      </w:r>
      <w:r>
        <w:rPr>
          <w:rFonts w:ascii="Times New Roman" w:hAnsi="Times New Roman"/>
          <w:b/>
          <w:i/>
          <w:sz w:val="20"/>
        </w:rPr>
        <w:t>Replacement Lender</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the Borrower shall be liable for the payment upon demand of all costs and other amounts arising under </w:t>
      </w:r>
      <w:r>
        <w:rPr>
          <w:rFonts w:ascii="Times New Roman" w:hAnsi="Times New Roman"/>
          <w:sz w:val="20"/>
          <w:u w:val="single"/>
        </w:rPr>
        <w:t>Section 2.15</w:t>
      </w:r>
      <w:r>
        <w:rPr>
          <w:rFonts w:ascii="Times New Roman" w:hAnsi="Times New Roman"/>
          <w:sz w:val="20"/>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The Affected Lender replaced pursuant to this </w:t>
      </w:r>
      <w:r>
        <w:rPr>
          <w:rFonts w:ascii="Times New Roman" w:hAnsi="Times New Roman"/>
          <w:sz w:val="20"/>
          <w:u w:val="single"/>
        </w:rPr>
        <w:t>Section 2.17</w:t>
      </w:r>
      <w:r>
        <w:rPr>
          <w:rFonts w:ascii="Times New Roman" w:hAnsi="Times New Roman"/>
          <w:sz w:val="20"/>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hAnsi="Times New Roman"/>
          <w:sz w:val="20"/>
          <w:u w:val="single"/>
        </w:rPr>
        <w:t>Section 2.15</w:t>
      </w:r>
      <w:r>
        <w:rPr>
          <w:rFonts w:ascii="Times New Roman" w:hAnsi="Times New Roman"/>
          <w:sz w:val="20"/>
        </w:rPr>
        <w:t xml:space="preserve"> hereof). Any such designation of a Replacement Lender shall be effected in accordance with, and subject to the terms and conditions of, the assignment provisions contained in </w:t>
      </w:r>
      <w:r>
        <w:rPr>
          <w:rFonts w:ascii="Times New Roman" w:hAnsi="Times New Roman"/>
          <w:sz w:val="20"/>
          <w:u w:val="single"/>
        </w:rPr>
        <w:t>Section 10.6</w:t>
      </w:r>
      <w:r>
        <w:rPr>
          <w:rFonts w:ascii="Times New Roman" w:hAnsi="Times New Roman"/>
          <w:sz w:val="20"/>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 w:hAnsi="Times New Roman"/>
          <w:sz w:val="20"/>
          <w:u w:val="single"/>
        </w:rPr>
        <w:t>Section 2.17</w:t>
      </w:r>
      <w:r>
        <w:rPr>
          <w:rFonts w:ascii="Times New Roman" w:hAnsi="Times New Roman"/>
          <w:sz w:val="20"/>
        </w:rPr>
        <w:t xml:space="preserve">, (a) in the case of any such assignment resulting from a claim for compensation under </w:t>
      </w:r>
      <w:r>
        <w:rPr>
          <w:rFonts w:ascii="Times New Roman" w:hAnsi="Times New Roman"/>
          <w:sz w:val="20"/>
          <w:u w:val="single"/>
        </w:rPr>
        <w:t>Section 2.13</w:t>
      </w:r>
      <w:r>
        <w:rPr>
          <w:rFonts w:ascii="Times New Roman" w:hAnsi="Times New Roman"/>
          <w:sz w:val="20"/>
        </w:rPr>
        <w:t xml:space="preserve"> or payments required to be made pursuant to </w:t>
      </w:r>
      <w:r>
        <w:rPr>
          <w:rFonts w:ascii="Times New Roman" w:hAnsi="Times New Roman"/>
          <w:sz w:val="20"/>
          <w:u w:val="single"/>
        </w:rPr>
        <w:t>Section 2.14</w:t>
      </w:r>
      <w:r>
        <w:rPr>
          <w:rFonts w:ascii="Times New Roman" w:hAnsi="Times New Roman"/>
          <w:sz w:val="20"/>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 w:hAnsi="Times New Roman"/>
          <w:sz w:val="20"/>
          <w:u w:val="single"/>
        </w:rPr>
        <w:t>Section 2.17</w:t>
      </w:r>
      <w:r>
        <w:rPr>
          <w:rFonts w:ascii="Times New Roman" w:hAnsi="Times New Roman"/>
          <w:sz w:val="20"/>
        </w:rPr>
        <w:t xml:space="preserve">,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 </w:t>
      </w:r>
    </w:p>
    <w:p>
      <w:pPr>
        <w:pStyle w:val="TextBody"/>
        <w:bidi w:val="0"/>
        <w:spacing w:before="360" w:after="0"/>
        <w:jc w:val="left"/>
        <w:rPr>
          <w:rFonts w:ascii="Times New Roman" w:hAnsi="Times New Roman"/>
          <w:sz w:val="20"/>
        </w:rPr>
      </w:pPr>
      <w:r>
        <w:rPr>
          <w:rFonts w:ascii="Times New Roman" w:hAnsi="Times New Roman"/>
          <w:sz w:val="20"/>
        </w:rPr>
        <w:t>2.18    </w:t>
      </w:r>
      <w:r>
        <w:rPr>
          <w:rFonts w:ascii="Times New Roman" w:hAnsi="Times New Roman"/>
          <w:b/>
          <w:sz w:val="20"/>
        </w:rPr>
        <w:t>Defaulting Lenders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Defaulting Lender Adjustments</w:t>
      </w:r>
      <w:r>
        <w:rPr>
          <w:rFonts w:ascii="Times New Roman" w:hAnsi="Times New Roman"/>
          <w:sz w:val="20"/>
        </w:rPr>
        <w:t xml:space="preserve">. Notwithstanding anything to the contrary contained in this Agreement, if any Lender becomes a Defaulting Lender, then, until such time as such Lender is no longer a Defaulting Lender,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Waivers and Amendments</w:t>
      </w:r>
      <w:r>
        <w:rPr>
          <w:rFonts w:ascii="Times New Roman" w:hAnsi="Times New Roman"/>
          <w:sz w:val="20"/>
        </w:rPr>
        <w:t xml:space="preserve">. Such Defaulting Lenders right to approve or disapprove any amendment, waiver or consent with respect to this Agreement shall be restricted as set forth in </w:t>
      </w:r>
      <w:r>
        <w:rPr>
          <w:rFonts w:ascii="Times New Roman" w:hAnsi="Times New Roman"/>
          <w:sz w:val="20"/>
          <w:u w:val="single"/>
        </w:rPr>
        <w:t>Section 10.1</w:t>
      </w:r>
      <w:r>
        <w:rPr>
          <w:rFonts w:ascii="Times New Roman" w:hAnsi="Times New Roman"/>
          <w:sz w:val="20"/>
        </w:rPr>
        <w:t xml:space="preserve"> and in the definitions of Majority Term Lenders and Required Lenders.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Defaulting Lender Waterfall</w:t>
      </w:r>
      <w:r>
        <w:rPr>
          <w:rFonts w:ascii="Times New Roman" w:hAnsi="Times New Roman"/>
          <w:sz w:val="20"/>
        </w:rPr>
        <w:t xml:space="preserve">. Any payment of principal, interest, fees or other amounts received by the Administrative Agent for the account of such Defaulting Lender (whether voluntary or mandatory, at maturity, pursuant to </w:t>
      </w:r>
      <w:r>
        <w:rPr>
          <w:rFonts w:ascii="Times New Roman" w:hAnsi="Times New Roman"/>
          <w:sz w:val="20"/>
          <w:u w:val="single"/>
        </w:rPr>
        <w:t>Section 8</w:t>
      </w:r>
      <w:r>
        <w:rPr>
          <w:rFonts w:ascii="Times New Roman" w:hAnsi="Times New Roman"/>
          <w:sz w:val="20"/>
        </w:rPr>
        <w:t xml:space="preserve"> or otherwise, and including any amounts made available to the Administrative Agent by such Defaulting Lender pursuant to </w:t>
      </w:r>
      <w:r>
        <w:rPr>
          <w:rFonts w:ascii="Times New Roman" w:hAnsi="Times New Roman"/>
          <w:sz w:val="20"/>
          <w:u w:val="single"/>
        </w:rPr>
        <w:t>Section 10.7)</w:t>
      </w:r>
      <w:r>
        <w:rPr>
          <w:rFonts w:ascii="Times New Roman" w:hAnsi="Times New Roman"/>
          <w:sz w:val="20"/>
        </w:rPr>
        <w:t xml:space="preserve">, shall be applied at such time or times as may be determined by the Administrative Agent as follows: first, to the payment of any amounts owing by such Defaulting Lender to the Administrative Agent hereunder; </w:t>
      </w:r>
      <w:r>
        <w:rPr>
          <w:rFonts w:ascii="Times New Roman" w:hAnsi="Times New Roman"/>
          <w:sz w:val="20"/>
          <w:u w:val="single"/>
        </w:rPr>
        <w:t>second</w:t>
      </w:r>
      <w:r>
        <w:rPr>
          <w:rFonts w:ascii="Times New Roman" w:hAnsi="Times New Roman"/>
          <w:sz w:val="20"/>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hAnsi="Times New Roman"/>
          <w:sz w:val="20"/>
          <w:u w:val="single"/>
        </w:rPr>
        <w:t>third</w:t>
      </w:r>
      <w:r>
        <w:rPr>
          <w:rFonts w:ascii="Times New Roman" w:hAnsi="Times New Roman"/>
          <w:sz w:val="20"/>
        </w:rPr>
        <w:t xml:space="preserve">, if so determined by the Administrative Agent and the Borrower, to be held in a Deposit Account and released pro rata to satisfy such Defaulting Lenders potential future funding obligations with respect to Loans under this Agreement; </w:t>
      </w:r>
      <w:r>
        <w:rPr>
          <w:rFonts w:ascii="Times New Roman" w:hAnsi="Times New Roman"/>
          <w:sz w:val="20"/>
          <w:u w:val="single"/>
        </w:rPr>
        <w:t>fourth</w:t>
      </w:r>
      <w:r>
        <w:rPr>
          <w:rFonts w:ascii="Times New Roman" w:hAnsi="Times New Roman"/>
          <w:sz w:val="20"/>
        </w:rPr>
        <w:t xml:space="preserve">, so long as no Event of Default has occurred and is continuing, to the payment of any amounts owing to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as a result of any judgment of a court of competent jurisdiction obtained by the Borrower against such Defaulting Lender as a result of such Defaulting Lenders breach of its obligations under this Agreement; and </w:t>
      </w:r>
      <w:r>
        <w:rPr>
          <w:rFonts w:ascii="Times New Roman" w:hAnsi="Times New Roman"/>
          <w:sz w:val="20"/>
          <w:u w:val="single"/>
        </w:rPr>
        <w:t>fifth</w:t>
      </w:r>
      <w:r>
        <w:rPr>
          <w:rFonts w:ascii="Times New Roman" w:hAnsi="Times New Roman"/>
          <w:sz w:val="20"/>
        </w:rPr>
        <w:t xml:space="preserve">, to such Defaulting Lender or as otherwise directed by a court of competent jurisdiction; </w:t>
      </w:r>
      <w:r>
        <w:rPr>
          <w:rFonts w:ascii="Times New Roman" w:hAnsi="Times New Roman"/>
          <w:sz w:val="20"/>
          <w:u w:val="single"/>
        </w:rPr>
        <w:t>provided</w:t>
      </w:r>
      <w:r>
        <w:rPr>
          <w:rFonts w:ascii="Times New Roman" w:hAnsi="Times New Roman"/>
          <w:sz w:val="20"/>
        </w:rPr>
        <w:t xml:space="preserve"> that if (A) such payment is a payment of the principal amount of any Loans in respect of which such Defaulting Lender has not fully funded its appropriate share and (B) such Loans were made at a time when the conditions set forth in </w:t>
      </w:r>
      <w:r>
        <w:rPr>
          <w:rFonts w:ascii="Times New Roman" w:hAnsi="Times New Roman"/>
          <w:sz w:val="20"/>
          <w:u w:val="single"/>
        </w:rPr>
        <w:t>Section 5.1</w:t>
      </w:r>
      <w:r>
        <w:rPr>
          <w:rFonts w:ascii="Times New Roman" w:hAnsi="Times New Roman"/>
          <w:sz w:val="20"/>
        </w:rPr>
        <w:t xml:space="preserve"> were satisfied or waived, such payment shall be applied solely to pay the Loans of all Non-Defaulting Lenders on a </w:t>
      </w:r>
      <w:r>
        <w:rPr>
          <w:rFonts w:ascii="Times New Roman" w:hAnsi="Times New Roman"/>
          <w:i/>
          <w:sz w:val="20"/>
        </w:rPr>
        <w:t xml:space="preserve">pro rata </w:t>
      </w:r>
      <w:r>
        <w:rPr>
          <w:rFonts w:ascii="Times New Roman" w:hAnsi="Times New Roman"/>
          <w:sz w:val="20"/>
        </w:rPr>
        <w:t xml:space="preserve">basis prior to being applied to the payment of any Loans of owed to, such Defaulting Lender until such time as all Loans are held by the Lenders pro rata in accordance with the Commitments without giving effect to </w:t>
      </w:r>
      <w:r>
        <w:rPr>
          <w:rFonts w:ascii="Times New Roman" w:hAnsi="Times New Roman"/>
          <w:sz w:val="20"/>
          <w:u w:val="single"/>
        </w:rPr>
        <w:t>Section 2.18(a)(iv)</w:t>
      </w:r>
      <w:r>
        <w:rPr>
          <w:rFonts w:ascii="Times New Roman" w:hAnsi="Times New Roman"/>
          <w:sz w:val="20"/>
        </w:rPr>
        <w:t xml:space="preserve">. Any payments, prepayments or other amounts paid or payable to a Defaulting Lender that are applied (or held) to pay amounts owed by a Defaulting Lender shall be deemed paid to and redirected by such Defaulting Lender, and each Lender irrevocably consents hereto.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Certain Fees</w:t>
      </w:r>
      <w:r>
        <w:rPr>
          <w:rFonts w:ascii="Times New Roman" w:hAnsi="Times New Roman"/>
          <w:sz w:val="20"/>
        </w:rPr>
        <w:t xml:space="preserve">. No Defaulting Lender shall be entitled to receive any fee or default interest pursuant to this Agreement or the other Loan Documents for any period during which such Lender is a Defaulting Lender (and the Borrower shall not be required to pay any such fee or default interest that otherwise would have been required to have been paid to such Defaulting Lender).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Defaulting Lender Cure</w:t>
      </w:r>
      <w:r>
        <w:rPr>
          <w:rFonts w:ascii="Times New Roman" w:hAnsi="Times New Roman"/>
          <w:sz w:val="20"/>
        </w:rPr>
        <w:t xml:space="preserve">. If the Borrower and the Administrative Agent agree in writing that a Lender is no longer a Defaulting Lender, the Administrative Agent will so notify the parties hereto, whereupon as of the effective date specified in such notice and subject to any conditions set forth therein, such Lender will, to the extent applicable, purchase at par that portion of outstanding Loans of the other Lenders or take such other actions as the Administrative Agent may determine to be necessary to cause the Loans to be held on a </w:t>
      </w:r>
      <w:r>
        <w:rPr>
          <w:rFonts w:ascii="Times New Roman" w:hAnsi="Times New Roman"/>
          <w:i/>
          <w:sz w:val="20"/>
        </w:rPr>
        <w:t xml:space="preserve">pro rata </w:t>
      </w:r>
      <w:r>
        <w:rPr>
          <w:rFonts w:ascii="Times New Roman" w:hAnsi="Times New Roman"/>
          <w:sz w:val="20"/>
        </w:rPr>
        <w:t xml:space="preserve">basis by the Lenders in accordance with their respective Term Percentages, as applicable, whereupon such Lender will cease to be a Defaulting Lender; </w:t>
      </w:r>
      <w:r>
        <w:rPr>
          <w:rFonts w:ascii="Times New Roman" w:hAnsi="Times New Roman"/>
          <w:sz w:val="20"/>
          <w:u w:val="single"/>
        </w:rPr>
        <w:t>provided</w:t>
      </w:r>
      <w:r>
        <w:rPr>
          <w:rFonts w:ascii="Times New Roman" w:hAnsi="Times New Roman"/>
          <w:sz w:val="20"/>
        </w:rPr>
        <w:t xml:space="preserve"> that no adjustments will be made retroactively with respect to fees accrued or payments made by or on behalf of the Borrower while such Lender was a Defaulting Lender; and </w:t>
      </w:r>
      <w:r>
        <w:rPr>
          <w:rFonts w:ascii="Times New Roman" w:hAnsi="Times New Roman"/>
          <w:sz w:val="20"/>
          <w:u w:val="single"/>
        </w:rPr>
        <w:t>provided further</w:t>
      </w:r>
      <w:r>
        <w:rPr>
          <w:rFonts w:ascii="Times New Roman" w:hAnsi="Times New Roman"/>
          <w:sz w:val="20"/>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 </w:t>
      </w:r>
    </w:p>
    <w:p>
      <w:pPr>
        <w:pStyle w:val="TextBody"/>
        <w:bidi w:val="0"/>
        <w:spacing w:before="240" w:after="0"/>
        <w:jc w:val="left"/>
        <w:rPr>
          <w:rFonts w:ascii="Times New Roman" w:hAnsi="Times New Roman"/>
          <w:sz w:val="20"/>
        </w:rPr>
      </w:pPr>
      <w:r>
        <w:rPr>
          <w:rFonts w:ascii="Times New Roman" w:hAnsi="Times New Roman"/>
          <w:sz w:val="20"/>
        </w:rPr>
        <w:t>2.19    </w:t>
      </w:r>
      <w:r>
        <w:rPr>
          <w:rFonts w:ascii="Times New Roman" w:hAnsi="Times New Roman"/>
          <w:b/>
          <w:sz w:val="20"/>
        </w:rPr>
        <w:t>Notes</w:t>
      </w:r>
      <w:r>
        <w:rPr>
          <w:rFonts w:ascii="Times New Roman" w:hAnsi="Times New Roman"/>
          <w:sz w:val="20"/>
        </w:rPr>
        <w:t xml:space="preserve">. If so requested by any Lender by written notice to the Borrower (with a copy to the Administrative Agent), the Borrower shall execute and deliver to such Lender (and/or, if applicable and if so specified in such notice, to any Person who is an assignee of such Lender pursuant to </w:t>
      </w:r>
      <w:r>
        <w:rPr>
          <w:rFonts w:ascii="Times New Roman" w:hAnsi="Times New Roman"/>
          <w:sz w:val="20"/>
          <w:u w:val="single"/>
        </w:rPr>
        <w:t xml:space="preserve">Section 10.6) </w:t>
      </w:r>
      <w:r>
        <w:rPr>
          <w:rFonts w:ascii="Times New Roman" w:hAnsi="Times New Roman"/>
          <w:sz w:val="20"/>
        </w:rPr>
        <w:t xml:space="preserve">(promptly after the Borrowers receipt of such notice) a Note or Notes to evidence such Lenders Loans.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III </w:t>
      </w:r>
    </w:p>
    <w:p>
      <w:pPr>
        <w:pStyle w:val="TextBody"/>
        <w:bidi w:val="0"/>
        <w:spacing w:before="0" w:after="0"/>
        <w:jc w:val="center"/>
        <w:rPr>
          <w:rFonts w:ascii="Times New Roman" w:hAnsi="Times New Roman"/>
          <w:b/>
          <w:sz w:val="20"/>
        </w:rPr>
      </w:pPr>
      <w:r>
        <w:rPr>
          <w:rFonts w:ascii="Times New Roman" w:hAnsi="Times New Roman"/>
          <w:b/>
          <w:sz w:val="20"/>
        </w:rPr>
        <w:t xml:space="preserve">[RESERVED]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SECTION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To induce the Administrative Agent and the Lenders to enter into this Agreement and to make the Loans, the Borrower hereby represents and warrants to the Administrative Agent and each Lender, as to itself and each of its Subsidiaries, that: </w:t>
      </w:r>
    </w:p>
    <w:p>
      <w:pPr>
        <w:pStyle w:val="TextBody"/>
        <w:bidi w:val="0"/>
        <w:spacing w:before="360" w:after="0"/>
        <w:jc w:val="left"/>
        <w:rPr>
          <w:rFonts w:ascii="Times New Roman" w:hAnsi="Times New Roman"/>
          <w:sz w:val="20"/>
        </w:rPr>
      </w:pPr>
      <w:r>
        <w:rPr>
          <w:rFonts w:ascii="Times New Roman" w:hAnsi="Times New Roman"/>
          <w:sz w:val="20"/>
        </w:rPr>
        <w:t>4.1    </w:t>
      </w:r>
      <w:r>
        <w:rPr>
          <w:rFonts w:ascii="Times New Roman" w:hAnsi="Times New Roman"/>
          <w:b/>
          <w:sz w:val="20"/>
        </w:rPr>
        <w:t>Financial Condition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Pro Forma Financial Statements have been prepared giving effect (as if such events had occurred on such date) to (i) the Loans to be made on the Closing Date and the use of proceeds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thereof, and (ii) the payment of Transaction Costs. The Pro Forma Financial Statements have been prepared based on the best information available to the Borrower as of the date of delivery thereof, and present fairly in all material respects on a </w:t>
      </w:r>
      <w:r>
        <w:rPr>
          <w:rFonts w:ascii="Times New Roman" w:hAnsi="Times New Roman"/>
          <w:i/>
          <w:sz w:val="20"/>
        </w:rPr>
        <w:t xml:space="preserve">pro forma </w:t>
      </w:r>
      <w:r>
        <w:rPr>
          <w:rFonts w:ascii="Times New Roman" w:hAnsi="Times New Roman"/>
          <w:sz w:val="20"/>
        </w:rPr>
        <w:t xml:space="preserve">basis the estimated financial position of Borrower and its consolidated Subsidiaries as of June 30, 2022 assuming that the events specified in the preceding sentence had actually occurred at such date. </w:t>
      </w:r>
    </w:p>
    <w:p>
      <w:pPr>
        <w:pStyle w:val="TextBody"/>
        <w:bidi w:val="0"/>
        <w:spacing w:before="240" w:after="0"/>
        <w:jc w:val="left"/>
        <w:rPr>
          <w:rFonts w:ascii="Times New Roman" w:hAnsi="Times New Roman"/>
          <w:sz w:val="20"/>
        </w:rPr>
      </w:pPr>
      <w:r>
        <w:rPr>
          <w:rFonts w:ascii="Times New Roman" w:hAnsi="Times New Roman"/>
          <w:sz w:val="20"/>
        </w:rPr>
        <w:t xml:space="preserve">(b)    (i) The audited consolidated financial statements (balance sheet, income statement and statements of cash flows) of the Borrower and its Subsidiaries for the fiscal year ended on December 31, 2021, (ii) the unaudited consolidated financial statements (balance sheet, income statement and statement of cash flows) of the Borrower and its Subsidiaries for the calendar month ended June 30, 2022, each, present fairly in all material respects the financial condition of the Borrower and its Subsidiaries as at such date, and the results of its operations for the respective fiscal periods then ended. All such financial statements of the Borrower, including the related schedules and notes thereto (if applicable), have been prepared in accordance with GAAP applied consistently throughout the periods involved (except as approved by the aforementioned firm of accountants and disclosed therein). No Group Member has, as of the Closing Date,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paragraph. During the period from December 31, 2021 to and including the date hereof, there has been no Disposition by any Group Member of any material part of its business or property.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b/>
          <w:sz w:val="20"/>
        </w:rPr>
        <w:t>No Change</w:t>
      </w:r>
      <w:r>
        <w:rPr>
          <w:rFonts w:ascii="Times New Roman" w:hAnsi="Times New Roman"/>
          <w:sz w:val="20"/>
        </w:rPr>
        <w:t xml:space="preserve">. Since December 31, 2021, there has been no development or event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b/>
          <w:sz w:val="20"/>
        </w:rPr>
        <w:t>Existence</w:t>
      </w:r>
      <w:r>
        <w:rPr>
          <w:rFonts w:ascii="Times New Roman" w:hAnsi="Times New Roman"/>
          <w:sz w:val="20"/>
        </w:rPr>
        <w:t xml:space="preserve">; </w:t>
      </w:r>
      <w:r>
        <w:rPr>
          <w:rFonts w:ascii="Times New Roman" w:hAnsi="Times New Roman"/>
          <w:b/>
          <w:sz w:val="20"/>
        </w:rPr>
        <w:t>Compliance with Law</w:t>
      </w:r>
      <w:r>
        <w:rPr>
          <w:rFonts w:ascii="Times New Roman" w:hAnsi="Times New Roman"/>
          <w:sz w:val="20"/>
        </w:rPr>
        <w:t xml:space="preserve">. Each Group Member (a) is duly organized, validly existing and in good standing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under the laws of each jurisdiction where the failure to be so qualified or in good standing could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b/>
          <w:sz w:val="20"/>
        </w:rPr>
        <w:t>Power, Authorization; Enforceable Obligations</w:t>
      </w:r>
      <w:r>
        <w:rPr>
          <w:rFonts w:ascii="Times New Roman" w:hAnsi="Times New Roman"/>
          <w:sz w:val="20"/>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the extensions of credit hereunder or with the execution, delivery, performance, validity or enforceability of this Agreement or any of the Loan Documents, except (i) Governmental Approvals, consents, authorizations, filings and notices described on </w:t>
      </w:r>
      <w:r>
        <w:rPr>
          <w:rFonts w:ascii="Times New Roman" w:hAnsi="Times New Roman"/>
          <w:sz w:val="20"/>
          <w:u w:val="single"/>
        </w:rPr>
        <w:t>Schedule 4.4</w:t>
      </w:r>
      <w:r>
        <w:rPr>
          <w:rFonts w:ascii="Times New Roman" w:hAnsi="Times New Roman"/>
          <w:sz w:val="20"/>
        </w:rPr>
        <w:t xml:space="preserve">, which Governmental Approvals, consents, authorizations, filings and notices have been obtained or made and are in full force and effect, and (ii) the filings referred to in </w:t>
      </w:r>
      <w:r>
        <w:rPr>
          <w:rFonts w:ascii="Times New Roman" w:hAnsi="Times New Roman"/>
          <w:sz w:val="20"/>
          <w:u w:val="single"/>
        </w:rPr>
        <w:t>Section 4.19</w:t>
      </w:r>
      <w:r>
        <w:rPr>
          <w:rFonts w:ascii="Times New Roman" w:hAnsi="Times New Roman"/>
          <w:sz w:val="20"/>
        </w:rPr>
        <w:t xml:space="preserve">. Each Loan Document has been duly executed and delivered on behalf of each Loan Party party thereto. This Agreement constitutes, and each other Loan Document upon execution will constitute, a legal, valid and binding obligation of each Loan Party 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 </w:t>
      </w:r>
    </w:p>
    <w:p>
      <w:pPr>
        <w:pStyle w:val="TextBody"/>
        <w:bidi w:val="0"/>
        <w:spacing w:before="240" w:after="0"/>
        <w:jc w:val="left"/>
        <w:rPr>
          <w:rFonts w:ascii="Times New Roman" w:hAnsi="Times New Roman"/>
          <w:sz w:val="20"/>
        </w:rPr>
      </w:pPr>
      <w:r>
        <w:rPr>
          <w:rFonts w:ascii="Times New Roman" w:hAnsi="Times New Roman"/>
          <w:sz w:val="20"/>
        </w:rPr>
        <w:t>4.5    </w:t>
      </w:r>
      <w:r>
        <w:rPr>
          <w:rFonts w:ascii="Times New Roman" w:hAnsi="Times New Roman"/>
          <w:b/>
          <w:sz w:val="20"/>
        </w:rPr>
        <w:t>No Legal Bar</w:t>
      </w:r>
      <w:r>
        <w:rPr>
          <w:rFonts w:ascii="Times New Roman" w:hAnsi="Times New Roman"/>
          <w:sz w:val="20"/>
        </w:rPr>
        <w:t xml:space="preserve">. The execution, delivery and performance of this Agreement and the other Loan Documents, the borrowings hereunder and the use of the proceeds thereof will not violate any Requirement of Law or any material Contractual Obligation of any Group Member in any material respect and will not result in, or require, the creation or imposition of any Lien on any of their respective properties or revenues pursuant to any Requirement of Law or any such Contractual Obligation (other than the Liens created by the Security Documents). No Group Member has violated any Requirement of Law or violated or failed to comply with any Contractual Obligation applicable to the Borrower or any of its respective Subsidiaries that could reasonably be expected to have a Material Adverse Effect. No Loan Party is a party to any agreement or contract or subject to any restriction contained in its Operating Documents which could reasonably be expected to have Material Adverse Effect. </w:t>
      </w:r>
    </w:p>
    <w:p>
      <w:pPr>
        <w:pStyle w:val="TextBody"/>
        <w:bidi w:val="0"/>
        <w:spacing w:before="240" w:after="0"/>
        <w:jc w:val="left"/>
        <w:rPr>
          <w:rFonts w:ascii="Times New Roman" w:hAnsi="Times New Roman"/>
          <w:sz w:val="20"/>
        </w:rPr>
      </w:pPr>
      <w:r>
        <w:rPr>
          <w:rFonts w:ascii="Times New Roman" w:hAnsi="Times New Roman"/>
          <w:sz w:val="20"/>
        </w:rPr>
        <w:t>4.6    </w:t>
      </w:r>
      <w:r>
        <w:rPr>
          <w:rFonts w:ascii="Times New Roman" w:hAnsi="Times New Roman"/>
          <w:b/>
          <w:sz w:val="20"/>
        </w:rPr>
        <w:t>Litigation</w:t>
      </w:r>
      <w:r>
        <w:rPr>
          <w:rFonts w:ascii="Times New Roman" w:hAnsi="Times New Roman"/>
          <w:sz w:val="20"/>
        </w:rPr>
        <w:t xml:space="preserve">. No litigation, investigation or proceeding of or before any arbitrator or Governmental Authority is pending or, to the knowledge of the Borrower, threatened in writing by or against any Group Member or against any of their respective properties or revenues (a) with respect to any of the Loan Documents or any of the transactions contemplated hereby or thereby, or (b)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4.7    </w:t>
      </w:r>
      <w:r>
        <w:rPr>
          <w:rFonts w:ascii="Times New Roman" w:hAnsi="Times New Roman"/>
          <w:b/>
          <w:sz w:val="20"/>
        </w:rPr>
        <w:t>No Default</w:t>
      </w:r>
      <w:r>
        <w:rPr>
          <w:rFonts w:ascii="Times New Roman" w:hAnsi="Times New Roman"/>
          <w:sz w:val="20"/>
        </w:rPr>
        <w:t xml:space="preserve">. No Group Member is in default under or with respect to any of its Contractual Obligations in any respect that could reasonably be expected to have a Material Adverse Effect. No Default or Event of Default has occurred and is continuing, nor shall either result from the making of a requested credit extension. </w:t>
      </w:r>
    </w:p>
    <w:p>
      <w:pPr>
        <w:pStyle w:val="TextBody"/>
        <w:bidi w:val="0"/>
        <w:spacing w:before="240" w:after="0"/>
        <w:jc w:val="left"/>
        <w:rPr>
          <w:rFonts w:ascii="Times New Roman" w:hAnsi="Times New Roman"/>
          <w:sz w:val="20"/>
        </w:rPr>
      </w:pPr>
      <w:r>
        <w:rPr>
          <w:rFonts w:ascii="Times New Roman" w:hAnsi="Times New Roman"/>
          <w:sz w:val="20"/>
        </w:rPr>
        <w:t>4.8    </w:t>
      </w:r>
      <w:r>
        <w:rPr>
          <w:rFonts w:ascii="Times New Roman" w:hAnsi="Times New Roman"/>
          <w:b/>
          <w:sz w:val="20"/>
        </w:rPr>
        <w:t>Ownership of Property; Liens; Investments</w:t>
      </w:r>
      <w:r>
        <w:rPr>
          <w:rFonts w:ascii="Times New Roman" w:hAnsi="Times New Roman"/>
          <w:sz w:val="20"/>
        </w:rPr>
        <w:t xml:space="preserve">. Each Group Member has title in fee simple to, or a valid leasehold interest in, all of its real property, and good title to, or a valid leasehold interest in, all of its other property, and none of such property is subject to any Lien except as permitted by </w:t>
      </w:r>
      <w:r>
        <w:rPr>
          <w:rFonts w:ascii="Times New Roman" w:hAnsi="Times New Roman"/>
          <w:sz w:val="20"/>
          <w:u w:val="single"/>
        </w:rPr>
        <w:t>Section 7.3</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of the Collateral Information Certificate sets forth a complete and accurate list of all real property owned by each Loan Party as of the Closing Date, if any. The Collateral Information Certificate sets forth a complete and accurate list of all leases of real property under which any Loan Party is the lessee as of the Closing Date. </w:t>
      </w:r>
    </w:p>
    <w:p>
      <w:pPr>
        <w:pStyle w:val="TextBody"/>
        <w:bidi w:val="0"/>
        <w:spacing w:before="240" w:after="0"/>
        <w:jc w:val="left"/>
        <w:rPr>
          <w:rFonts w:ascii="Times New Roman" w:hAnsi="Times New Roman"/>
          <w:sz w:val="20"/>
        </w:rPr>
      </w:pPr>
      <w:r>
        <w:rPr>
          <w:rFonts w:ascii="Times New Roman" w:hAnsi="Times New Roman"/>
          <w:sz w:val="20"/>
        </w:rPr>
        <w:t>4.9    </w:t>
      </w:r>
      <w:r>
        <w:rPr>
          <w:rFonts w:ascii="Times New Roman" w:hAnsi="Times New Roman"/>
          <w:b/>
          <w:sz w:val="20"/>
        </w:rPr>
        <w:t>Intellectual Property</w:t>
      </w:r>
      <w:r>
        <w:rPr>
          <w:rFonts w:ascii="Times New Roman" w:hAnsi="Times New Roman"/>
          <w:sz w:val="20"/>
        </w:rPr>
        <w:t xml:space="preserve">. Each Group Member owns, or is licensed to use, all Intellectual Property necessary for the conduct of its business as currently conducted. No claim has been asserted and is pending by any Person challenging or questioning any Group Members use of any Intellectual Property or the validity or effectiveness of any Group Members Intellectual Property, nor does the Borrower know of any valid basis for any such claim, unless such claim could not reasonably be expected to have a Material Adverse Effect. The use of Intellectual Property by each Group Member, and the conduct of such Group Members business, as currently conducted, does not infringe on or otherwise violate the rights of any Person, unless such infringement could not reasonably be expected to have a Material Adverse Effect, and there are no claims pending or, to the knowledge of the Borrower, threatened to such effect. </w:t>
      </w:r>
    </w:p>
    <w:p>
      <w:pPr>
        <w:pStyle w:val="TextBody"/>
        <w:bidi w:val="0"/>
        <w:spacing w:before="240" w:after="0"/>
        <w:jc w:val="left"/>
        <w:rPr>
          <w:rFonts w:ascii="Times New Roman" w:hAnsi="Times New Roman"/>
          <w:sz w:val="20"/>
        </w:rPr>
      </w:pPr>
      <w:r>
        <w:rPr>
          <w:rFonts w:ascii="Times New Roman" w:hAnsi="Times New Roman"/>
          <w:sz w:val="20"/>
        </w:rPr>
        <w:t>4.10    </w:t>
      </w:r>
      <w:r>
        <w:rPr>
          <w:rFonts w:ascii="Times New Roman" w:hAnsi="Times New Roman"/>
          <w:b/>
          <w:sz w:val="20"/>
        </w:rPr>
        <w:t>Taxes</w:t>
      </w:r>
      <w:r>
        <w:rPr>
          <w:rFonts w:ascii="Times New Roman" w:hAnsi="Times New Roman"/>
          <w:sz w:val="20"/>
        </w:rPr>
        <w:t xml:space="preserve">. Each Group Member has filed or caused to be filed all Federal,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appropriate proceedings and with respect to which reserves in conformity with GAAP have been provided on the books of the relevant Group Member). No tax Lien has been filed, and, to the knowledge of the Borrower, no claim is being asserted in writing, with respect to any such tax, fee or other charge, where such claim could not reasonably be expected to result in liability in excess of $500,000. </w:t>
      </w:r>
    </w:p>
    <w:p>
      <w:pPr>
        <w:pStyle w:val="TextBody"/>
        <w:bidi w:val="0"/>
        <w:spacing w:before="240" w:after="0"/>
        <w:jc w:val="left"/>
        <w:rPr>
          <w:rFonts w:ascii="Times New Roman" w:hAnsi="Times New Roman"/>
          <w:sz w:val="20"/>
        </w:rPr>
      </w:pPr>
      <w:r>
        <w:rPr>
          <w:rFonts w:ascii="Times New Roman" w:hAnsi="Times New Roman"/>
          <w:sz w:val="20"/>
        </w:rPr>
        <w:t>4.11    </w:t>
      </w:r>
      <w:r>
        <w:rPr>
          <w:rFonts w:ascii="Times New Roman" w:hAnsi="Times New Roman"/>
          <w:b/>
          <w:sz w:val="20"/>
        </w:rPr>
        <w:t>Federal Regulations</w:t>
      </w:r>
      <w:r>
        <w:rPr>
          <w:rFonts w:ascii="Times New Roman" w:hAnsi="Times New Roman"/>
          <w:sz w:val="20"/>
        </w:rPr>
        <w:t xml:space="preserve">. The Borrower is not engaged and will not engage, principally or as one of its important activities, in 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 </w:t>
      </w:r>
    </w:p>
    <w:p>
      <w:pPr>
        <w:pStyle w:val="TextBody"/>
        <w:bidi w:val="0"/>
        <w:spacing w:before="240" w:after="0"/>
        <w:jc w:val="left"/>
        <w:rPr>
          <w:rFonts w:ascii="Times New Roman" w:hAnsi="Times New Roman"/>
          <w:sz w:val="20"/>
        </w:rPr>
      </w:pPr>
      <w:r>
        <w:rPr>
          <w:rFonts w:ascii="Times New Roman" w:hAnsi="Times New Roman"/>
          <w:sz w:val="20"/>
        </w:rPr>
        <w:t>4.12    </w:t>
      </w:r>
      <w:r>
        <w:rPr>
          <w:rFonts w:ascii="Times New Roman" w:hAnsi="Times New Roman"/>
          <w:b/>
          <w:sz w:val="20"/>
        </w:rPr>
        <w:t>Labor Matters</w:t>
      </w:r>
      <w:r>
        <w:rPr>
          <w:rFonts w:ascii="Times New Roman" w:hAnsi="Times New Roman"/>
          <w:sz w:val="20"/>
        </w:rPr>
        <w:t xml:space="preserve">. Except as, in the aggregate, could not reasonably be expected to have a Material Adverse Effect: (a) there are no strikes or other labor disputes against any Group Member pending or, to the knowledge of Holding or the Borrower, threatened in writing;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 </w:t>
      </w:r>
    </w:p>
    <w:p>
      <w:pPr>
        <w:pStyle w:val="TextBody"/>
        <w:bidi w:val="0"/>
        <w:spacing w:before="360" w:after="0"/>
        <w:jc w:val="left"/>
        <w:rPr>
          <w:rFonts w:ascii="Times New Roman" w:hAnsi="Times New Roman"/>
          <w:sz w:val="20"/>
        </w:rPr>
      </w:pPr>
      <w:r>
        <w:rPr>
          <w:rFonts w:ascii="Times New Roman" w:hAnsi="Times New Roman"/>
          <w:sz w:val="20"/>
        </w:rPr>
        <w:t>4.13    </w:t>
      </w:r>
      <w:r>
        <w:rPr>
          <w:rFonts w:ascii="Times New Roman" w:hAnsi="Times New Roman"/>
          <w:b/>
          <w:sz w:val="20"/>
        </w:rPr>
        <w:t>ERISA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Schedule 4.13</w:t>
      </w:r>
      <w:r>
        <w:rPr>
          <w:rFonts w:ascii="Times New Roman" w:hAnsi="Times New Roman"/>
          <w:sz w:val="20"/>
        </w:rPr>
        <w:t xml:space="preserve"> is a complete and accurate list of all Pension Plans maintained or sponsored by the Borrower or any ERISA Affiliate or to which the Borrower or any ERISA Affiliate contributes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(b)    the Borrower and its ERISA Affiliates are in compliance in all material respects with all applicable provisions and requirements of ERISA with respect to each Plan, and have performed all their obligations under each Plan; </w:t>
      </w:r>
    </w:p>
    <w:p>
      <w:pPr>
        <w:pStyle w:val="TextBody"/>
        <w:bidi w:val="0"/>
        <w:spacing w:before="240" w:after="0"/>
        <w:jc w:val="left"/>
        <w:rPr>
          <w:rFonts w:ascii="Times New Roman" w:hAnsi="Times New Roman"/>
          <w:sz w:val="20"/>
        </w:rPr>
      </w:pPr>
      <w:r>
        <w:rPr>
          <w:rFonts w:ascii="Times New Roman" w:hAnsi="Times New Roman"/>
          <w:sz w:val="20"/>
        </w:rPr>
        <w:t xml:space="preserve">(c)    no ERISA Event has occurred or is reasonably expected to occur; </w:t>
      </w:r>
    </w:p>
    <w:p>
      <w:pPr>
        <w:pStyle w:val="TextBody"/>
        <w:bidi w:val="0"/>
        <w:spacing w:before="240" w:after="0"/>
        <w:jc w:val="left"/>
        <w:rPr>
          <w:rFonts w:ascii="Times New Roman" w:hAnsi="Times New Roman"/>
          <w:sz w:val="20"/>
        </w:rPr>
      </w:pPr>
      <w:r>
        <w:rPr>
          <w:rFonts w:ascii="Times New Roman" w:hAnsi="Times New Roman"/>
          <w:sz w:val="20"/>
        </w:rPr>
        <w:t xml:space="preserve">(d)    the Borrower and each of its ERISA Affiliates have met all applicable requirements under the ERISA Funding Rules with respect to each Pension Plan, and no waiver of the minimum funding standards under the ERISA Funding Rules has been applied for or obtained; </w:t>
      </w:r>
    </w:p>
    <w:p>
      <w:pPr>
        <w:pStyle w:val="TextBody"/>
        <w:bidi w:val="0"/>
        <w:spacing w:before="240" w:after="0"/>
        <w:jc w:val="left"/>
        <w:rPr>
          <w:rFonts w:ascii="Times New Roman" w:hAnsi="Times New Roman"/>
          <w:sz w:val="20"/>
        </w:rPr>
      </w:pPr>
      <w:r>
        <w:rPr>
          <w:rFonts w:ascii="Times New Roman" w:hAnsi="Times New Roman"/>
          <w:sz w:val="20"/>
        </w:rPr>
        <w:t xml:space="preserve">(e)    as of the most recent valuation date for any Pension Plan, the funding target attainment percentage (as defined in Section 430(d)(2) of the Code) is at least 60%, and neither the Borrower nor any of its ERISA Affiliates knows of any facts or circumstances that could reasonably be expected to cause the funding target attainment percentage to fall below 60% as of the most recent valuation date; </w:t>
      </w:r>
    </w:p>
    <w:p>
      <w:pPr>
        <w:pStyle w:val="TextBody"/>
        <w:bidi w:val="0"/>
        <w:spacing w:before="240" w:after="0"/>
        <w:jc w:val="left"/>
        <w:rPr>
          <w:rFonts w:ascii="Times New Roman" w:hAnsi="Times New Roman"/>
          <w:sz w:val="20"/>
        </w:rPr>
      </w:pPr>
      <w:r>
        <w:rPr>
          <w:rFonts w:ascii="Times New Roman" w:hAnsi="Times New Roman"/>
          <w:sz w:val="20"/>
        </w:rPr>
        <w:t xml:space="preserve">(f)    except to the extent required under Section 4980B of the Code, or as described on </w:t>
      </w:r>
      <w:r>
        <w:rPr>
          <w:rFonts w:ascii="Times New Roman" w:hAnsi="Times New Roman"/>
          <w:sz w:val="20"/>
          <w:u w:val="single"/>
        </w:rPr>
        <w:t>Schedule 4.13</w:t>
      </w:r>
      <w:r>
        <w:rPr>
          <w:rFonts w:ascii="Times New Roman" w:hAnsi="Times New Roman"/>
          <w:sz w:val="20"/>
        </w:rPr>
        <w:t xml:space="preserve">, no Plan provides health or welfare benefits (through the purchase of insurance or otherwise) for any retired or former employee of the Borrower or any of its ERISA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exceed $50,000; </w:t>
      </w:r>
    </w:p>
    <w:p>
      <w:pPr>
        <w:pStyle w:val="TextBody"/>
        <w:bidi w:val="0"/>
        <w:spacing w:before="240" w:after="0"/>
        <w:jc w:val="left"/>
        <w:rPr>
          <w:rFonts w:ascii="Times New Roman" w:hAnsi="Times New Roman"/>
          <w:sz w:val="20"/>
        </w:rPr>
      </w:pPr>
      <w:r>
        <w:rPr>
          <w:rFonts w:ascii="Times New Roman" w:hAnsi="Times New Roman"/>
          <w:sz w:val="20"/>
        </w:rPr>
        <w:t xml:space="preserve">(h)    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 </w:t>
      </w:r>
    </w:p>
    <w:p>
      <w:pPr>
        <w:pStyle w:val="TextBody"/>
        <w:bidi w:val="0"/>
        <w:spacing w:before="240" w:after="0"/>
        <w:jc w:val="left"/>
        <w:rPr>
          <w:rFonts w:ascii="Times New Roman" w:hAnsi="Times New Roman"/>
          <w:sz w:val="20"/>
        </w:rPr>
      </w:pPr>
      <w:r>
        <w:rPr>
          <w:rFonts w:ascii="Times New Roman" w:hAnsi="Times New Roman"/>
          <w:sz w:val="20"/>
        </w:rPr>
        <w:t xml:space="preserve">(i)    all liabilities under each Plan are (i) funded to at least the minimum level required by law or, if higher, to the level required by the terms governing the Plans, (ii) insured with a reputable insurance company, (iii) provided for or recognized in the financial statements most recently delivered to the Administrative Agent and the Lenders pursuant hereto or (iv) estimated in the formal notes to the financial statements most recently delivered to the Administrative Agent and the Lenders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(j)    there are no circumstances which may give rise to a liability in relation to any Plan which is not funded, insured, provided for, recognized or estimated in the manner described in clause (g); and </w:t>
      </w:r>
    </w:p>
    <w:p>
      <w:pPr>
        <w:pStyle w:val="TextBody"/>
        <w:bidi w:val="0"/>
        <w:spacing w:before="240" w:after="0"/>
        <w:jc w:val="left"/>
        <w:rPr>
          <w:rFonts w:ascii="Times New Roman" w:hAnsi="Times New Roman"/>
          <w:sz w:val="20"/>
        </w:rPr>
      </w:pPr>
      <w:r>
        <w:rPr>
          <w:rFonts w:ascii="Times New Roman" w:hAnsi="Times New Roman"/>
          <w:sz w:val="20"/>
        </w:rPr>
        <w:t xml:space="preserve">(k)    (i) the Borrower is not and will not be a plan within the meaning of Section 4975(e) of the Code; (ii) the assets of the Borrower do not and will not constitute plan assets within the meaning of the United States Department of Labor Regulations set forth in 29 C.F.R. §2510.3-101;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 </w:t>
      </w:r>
    </w:p>
    <w:p>
      <w:pPr>
        <w:pStyle w:val="TextBody"/>
        <w:bidi w:val="0"/>
        <w:spacing w:before="240" w:after="0"/>
        <w:jc w:val="left"/>
        <w:rPr>
          <w:rFonts w:ascii="Times New Roman" w:hAnsi="Times New Roman"/>
          <w:sz w:val="20"/>
        </w:rPr>
      </w:pPr>
      <w:r>
        <w:rPr>
          <w:rFonts w:ascii="Times New Roman" w:hAnsi="Times New Roman"/>
          <w:sz w:val="20"/>
        </w:rPr>
        <w:t>4.14    </w:t>
      </w:r>
      <w:r>
        <w:rPr>
          <w:rFonts w:ascii="Times New Roman" w:hAnsi="Times New Roman"/>
          <w:b/>
          <w:sz w:val="20"/>
        </w:rPr>
        <w:t>Investment Company Act; Other Regulations</w:t>
      </w:r>
      <w:r>
        <w:rPr>
          <w:rFonts w:ascii="Times New Roman" w:hAnsi="Times New Roman"/>
          <w:sz w:val="20"/>
        </w:rPr>
        <w:t xml:space="preserve">. No Loan Party is an investment company, or a company controlled by an investment company, within the meaning of the Investment Company Act of 1940, as amended. Except as set forth on </w:t>
      </w:r>
      <w:r>
        <w:rPr>
          <w:rFonts w:ascii="Times New Roman" w:hAnsi="Times New Roman"/>
          <w:sz w:val="20"/>
          <w:u w:val="single"/>
        </w:rPr>
        <w:t>Schedule 4.5</w:t>
      </w:r>
      <w:r>
        <w:rPr>
          <w:rFonts w:ascii="Times New Roman" w:hAnsi="Times New Roman"/>
          <w:sz w:val="20"/>
        </w:rPr>
        <w:t xml:space="preserve">, no Loan Party is subject to regulation under any Requirement of Law (other than Regulation X of the Board) that limits its ability to incur Indebtedness or which may otherwise render all or any portion of the Obligations unenforceable. </w:t>
      </w:r>
    </w:p>
    <w:p>
      <w:pPr>
        <w:pStyle w:val="TextBody"/>
        <w:bidi w:val="0"/>
        <w:spacing w:before="240" w:after="0"/>
        <w:jc w:val="left"/>
        <w:rPr>
          <w:rFonts w:ascii="Times New Roman" w:hAnsi="Times New Roman"/>
          <w:sz w:val="20"/>
        </w:rPr>
      </w:pPr>
      <w:r>
        <w:rPr>
          <w:rFonts w:ascii="Times New Roman" w:hAnsi="Times New Roman"/>
          <w:sz w:val="20"/>
        </w:rPr>
        <w:t>4.15    </w:t>
      </w:r>
      <w:r>
        <w:rPr>
          <w:rFonts w:ascii="Times New Roman" w:hAnsi="Times New Roman"/>
          <w:b/>
          <w:sz w:val="20"/>
        </w:rPr>
        <w:t>Subsidiaries</w:t>
      </w:r>
      <w:r>
        <w:rPr>
          <w:rFonts w:ascii="Times New Roman" w:hAnsi="Times New Roman"/>
          <w:sz w:val="20"/>
        </w:rPr>
        <w:t>. As of the Closing Date, (a)</w:t>
      </w:r>
      <w:r>
        <w:rPr>
          <w:rFonts w:ascii="Times New Roman" w:hAnsi="Times New Roman"/>
          <w:sz w:val="20"/>
          <w:u w:val="single"/>
        </w:rPr>
        <w:t> Schedule 4.15</w:t>
      </w:r>
      <w:r>
        <w:rPr>
          <w:rFonts w:ascii="Times New Roman" w:hAnsi="Times New Roman"/>
          <w:sz w:val="20"/>
        </w:rPr>
        <w:t xml:space="preserve"> sets forth the name and jurisdiction of organization of each Subsidiary of the Borrower and, as to each such Subsidiary, the percentage of each class of Capital Stock owned by any Loan Party, and (b) there are no outstanding subscriptions, options, warrants, calls, rights or other agreements or commitments (other than stock options granted to employees or directors and directors qualifying shares) of any nature relating to any Capital Stock of the Borrower or any Subsidiary, except as may be created by the Loan Documents. </w:t>
      </w:r>
    </w:p>
    <w:p>
      <w:pPr>
        <w:pStyle w:val="TextBody"/>
        <w:bidi w:val="0"/>
        <w:spacing w:before="240" w:after="0"/>
        <w:jc w:val="left"/>
        <w:rPr>
          <w:rFonts w:ascii="Times New Roman" w:hAnsi="Times New Roman"/>
          <w:sz w:val="20"/>
        </w:rPr>
      </w:pPr>
      <w:r>
        <w:rPr>
          <w:rFonts w:ascii="Times New Roman" w:hAnsi="Times New Roman"/>
          <w:sz w:val="20"/>
        </w:rPr>
        <w:t>4.16    </w:t>
      </w:r>
      <w:r>
        <w:rPr>
          <w:rFonts w:ascii="Times New Roman" w:hAnsi="Times New Roman"/>
          <w:b/>
          <w:sz w:val="20"/>
        </w:rPr>
        <w:t>Use of Proceeds</w:t>
      </w:r>
      <w:r>
        <w:rPr>
          <w:rFonts w:ascii="Times New Roman" w:hAnsi="Times New Roman"/>
          <w:sz w:val="20"/>
        </w:rPr>
        <w:t xml:space="preserve">. The proceeds of the Term Loans shall be used for the Transactions,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4.17    </w:t>
      </w:r>
      <w:r>
        <w:rPr>
          <w:rFonts w:ascii="Times New Roman" w:hAnsi="Times New Roman"/>
          <w:b/>
          <w:sz w:val="20"/>
        </w:rPr>
        <w:t>Environmental Matters</w:t>
      </w:r>
      <w:r>
        <w:rPr>
          <w:rFonts w:ascii="Times New Roman" w:hAnsi="Times New Roman"/>
          <w:sz w:val="20"/>
        </w:rPr>
        <w:t xml:space="preserve">. Except as, in the aggregate, could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(a)    except as disclosed on </w:t>
      </w:r>
      <w:r>
        <w:rPr>
          <w:rFonts w:ascii="Times New Roman" w:hAnsi="Times New Roman"/>
          <w:sz w:val="20"/>
          <w:u w:val="single"/>
        </w:rPr>
        <w:t>Schedule 4.17</w:t>
      </w:r>
      <w:r>
        <w:rPr>
          <w:rFonts w:ascii="Times New Roman" w:hAnsi="Times New Roman"/>
          <w:sz w:val="20"/>
        </w:rPr>
        <w:t>, the facilities and properties owned, leased or operated by any Group Member (the </w:t>
      </w:r>
      <w:r>
        <w:rPr>
          <w:rFonts w:ascii="Times New Roman" w:hAnsi="Times New Roman"/>
          <w:b/>
          <w:i/>
          <w:sz w:val="20"/>
        </w:rPr>
        <w:t>Properties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do not contain, and have not previously contained, any Materials of Environmental Concern in amounts or concentrations or under circumstances that constitute or have constituted a violation of, or could give rise to liability under, any Environmental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 Group Member has received or is aware of any notice of violation, alleged violation, non-compliance, liability or potential liability regarding environmental matters or compliance with Environmental Laws with regard to any of the Properties or the business operated by any Group Member (the </w:t>
      </w:r>
      <w:r>
        <w:rPr>
          <w:rFonts w:ascii="Times New Roman" w:hAnsi="Times New Roman"/>
          <w:b/>
          <w:i/>
          <w:sz w:val="20"/>
        </w:rPr>
        <w:t>Business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nor does the Borrower have knowledge or reason to believe that any such notice will be received or is being threatened; </w:t>
      </w:r>
    </w:p>
    <w:p>
      <w:pPr>
        <w:pStyle w:val="TextBody"/>
        <w:bidi w:val="0"/>
        <w:spacing w:before="240" w:after="0"/>
        <w:jc w:val="left"/>
        <w:rPr>
          <w:rFonts w:ascii="Times New Roman" w:hAnsi="Times New Roman"/>
          <w:sz w:val="20"/>
        </w:rPr>
      </w:pPr>
      <w:r>
        <w:rPr>
          <w:rFonts w:ascii="Times New Roman" w:hAnsi="Times New Roman"/>
          <w:sz w:val="20"/>
        </w:rPr>
        <w:t xml:space="preserve">(c)    no Group Member has transported or disposed of Materials of Environmental Concern from the Properties in violation of, or in a manner or to a location that could give rise to liability under, any Environmental Law, nor has any Group Member generated, treated, stored or disposed of Materials of Environmental Concern at, on or under any of the Properties in violation of, or in a manner that could give rise to liability under, any applicable Environmental Law; </w:t>
      </w:r>
    </w:p>
    <w:p>
      <w:pPr>
        <w:pStyle w:val="TextBody"/>
        <w:bidi w:val="0"/>
        <w:spacing w:before="240" w:after="0"/>
        <w:jc w:val="left"/>
        <w:rPr>
          <w:rFonts w:ascii="Times New Roman" w:hAnsi="Times New Roman"/>
          <w:sz w:val="20"/>
        </w:rPr>
      </w:pPr>
      <w:r>
        <w:rPr>
          <w:rFonts w:ascii="Times New Roman" w:hAnsi="Times New Roman"/>
          <w:sz w:val="20"/>
        </w:rPr>
        <w:t xml:space="preserve">(d)    no judicial proceeding or governmental or administrative action is pending or, to the knowledge of the Borrower, threatened, under any Environmental Law to which any Group Member is or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 </w:t>
      </w:r>
    </w:p>
    <w:p>
      <w:pPr>
        <w:pStyle w:val="TextBody"/>
        <w:bidi w:val="0"/>
        <w:spacing w:before="240" w:after="0"/>
        <w:jc w:val="left"/>
        <w:rPr>
          <w:rFonts w:ascii="Times New Roman" w:hAnsi="Times New Roman"/>
          <w:sz w:val="20"/>
        </w:rPr>
      </w:pPr>
      <w:r>
        <w:rPr>
          <w:rFonts w:ascii="Times New Roman" w:hAnsi="Times New Roman"/>
          <w:sz w:val="20"/>
        </w:rPr>
        <w:t xml:space="preserve">(e)    there has been no release or threat of release of Materials of Environmental Concern at or from the Properties arising from or related to the operations of any Group Member or otherwise in connection with the Business, in violation of or in amounts or in a manner that could give rise to liability under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(f)    the Properties and all operations of the Group Members at the Properties are in compliance, and have in the last five years been in compliance, with all applicable Environmental Laws, and except as set forth on </w:t>
      </w:r>
      <w:r>
        <w:rPr>
          <w:rFonts w:ascii="Times New Roman" w:hAnsi="Times New Roman"/>
          <w:sz w:val="20"/>
          <w:u w:val="single"/>
        </w:rPr>
        <w:t>Schedule 4.17</w:t>
      </w:r>
      <w:r>
        <w:rPr>
          <w:rFonts w:ascii="Times New Roman" w:hAnsi="Times New Roman"/>
          <w:sz w:val="20"/>
        </w:rPr>
        <w:t xml:space="preserve">, to the knowledge of the Borrower, there is no contamination at, under or about the Properties or violation of any Environmental Law with respect to the Properties or the Business; </w:t>
      </w:r>
    </w:p>
    <w:p>
      <w:pPr>
        <w:pStyle w:val="TextBody"/>
        <w:bidi w:val="0"/>
        <w:spacing w:before="240" w:after="0"/>
        <w:jc w:val="left"/>
        <w:rPr>
          <w:rFonts w:ascii="Times New Roman" w:hAnsi="Times New Roman"/>
          <w:sz w:val="20"/>
        </w:rPr>
      </w:pPr>
      <w:r>
        <w:rPr>
          <w:rFonts w:ascii="Times New Roman" w:hAnsi="Times New Roman"/>
          <w:sz w:val="20"/>
        </w:rPr>
        <w:t xml:space="preserve">(g)    no Group Member has assumed any liability of any other Person under Environmental Laws; and </w:t>
      </w:r>
    </w:p>
    <w:p>
      <w:pPr>
        <w:pStyle w:val="TextBody"/>
        <w:bidi w:val="0"/>
        <w:spacing w:before="240" w:after="0"/>
        <w:jc w:val="left"/>
        <w:rPr>
          <w:rFonts w:ascii="Times New Roman" w:hAnsi="Times New Roman"/>
          <w:sz w:val="20"/>
        </w:rPr>
      </w:pPr>
      <w:r>
        <w:rPr>
          <w:rFonts w:ascii="Times New Roman" w:hAnsi="Times New Roman"/>
          <w:sz w:val="20"/>
        </w:rPr>
        <w:t xml:space="preserve">(h)    as of the Closing Date, set forth on </w:t>
      </w:r>
      <w:r>
        <w:rPr>
          <w:rFonts w:ascii="Times New Roman" w:hAnsi="Times New Roman"/>
          <w:sz w:val="20"/>
          <w:u w:val="single"/>
        </w:rPr>
        <w:t>Schedule 4.17(h)</w:t>
      </w:r>
      <w:r>
        <w:rPr>
          <w:rFonts w:ascii="Times New Roman" w:hAnsi="Times New Roman"/>
          <w:sz w:val="20"/>
        </w:rPr>
        <w:t xml:space="preserve"> is a complete and accurate list of the address of all of the Properties owned or leased by any Loan Party, together with, in the case of leased property, the name and mailing address of the lessor of such Property. </w:t>
      </w:r>
    </w:p>
    <w:p>
      <w:pPr>
        <w:pStyle w:val="TextBody"/>
        <w:bidi w:val="0"/>
        <w:spacing w:before="240" w:after="0"/>
        <w:jc w:val="left"/>
        <w:rPr>
          <w:rFonts w:ascii="Times New Roman" w:hAnsi="Times New Roman"/>
          <w:sz w:val="20"/>
        </w:rPr>
      </w:pPr>
      <w:r>
        <w:rPr>
          <w:rFonts w:ascii="Times New Roman" w:hAnsi="Times New Roman"/>
          <w:sz w:val="20"/>
        </w:rPr>
        <w:t>4.18    </w:t>
      </w:r>
      <w:r>
        <w:rPr>
          <w:rFonts w:ascii="Times New Roman" w:hAnsi="Times New Roman"/>
          <w:b/>
          <w:sz w:val="20"/>
        </w:rPr>
        <w:t>Accuracy of Information, etc</w:t>
      </w:r>
      <w:r>
        <w:rPr>
          <w:rFonts w:ascii="Times New Roman" w:hAnsi="Times New Roman"/>
          <w:sz w:val="20"/>
        </w:rPr>
        <w:t xml:space="preserve">. No statement or information contained in this Agreement, any other Loan Document or any other document, certificate or statement furnished by or on behalf of any Loan Party to the Administrative Agent or the Lenders, or any of them, for use in connection with the transactions contemplated by this Agreement or the other Loan Documents, contained as of the date such statement, information, document or certificate was so furnished, any untrue statement of a material fact or omitted to state a material fact necessary to make the statements contained herein or therein not misleading. The projections and </w:t>
      </w:r>
      <w:r>
        <w:rPr>
          <w:rFonts w:ascii="Times New Roman" w:hAnsi="Times New Roman"/>
          <w:i/>
          <w:sz w:val="20"/>
        </w:rPr>
        <w:t xml:space="preserve">pro forma </w:t>
      </w:r>
      <w:r>
        <w:rPr>
          <w:rFonts w:ascii="Times New Roman" w:hAnsi="Times New Roman"/>
          <w:sz w:val="20"/>
        </w:rPr>
        <w:t xml:space="preserve">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 </w:t>
      </w:r>
    </w:p>
    <w:p>
      <w:pPr>
        <w:pStyle w:val="TextBody"/>
        <w:bidi w:val="0"/>
        <w:spacing w:before="240" w:after="0"/>
        <w:jc w:val="left"/>
        <w:rPr>
          <w:rFonts w:ascii="Times New Roman" w:hAnsi="Times New Roman"/>
          <w:sz w:val="20"/>
        </w:rPr>
      </w:pPr>
      <w:r>
        <w:rPr>
          <w:rFonts w:ascii="Times New Roman" w:hAnsi="Times New Roman"/>
          <w:sz w:val="20"/>
        </w:rPr>
        <w:t>4.19    </w:t>
      </w:r>
      <w:r>
        <w:rPr>
          <w:rFonts w:ascii="Times New Roman" w:hAnsi="Times New Roman"/>
          <w:b/>
          <w:sz w:val="20"/>
        </w:rPr>
        <w:t>Security Documents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Guarantee and Collateral Agreement is effective to create in favor of the Administrative Agent, for the benefit of the Secured Parties, a legal, valid and enforceable security interest in the Collateral described therein and proceeds thereof. In the case of the Pledged Stock described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hAnsi="Times New Roman"/>
          <w:b/>
          <w:i/>
          <w:sz w:val="20"/>
        </w:rPr>
        <w:t>Certificated Securities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when certificates representing such Pledged Stock are delivered to the Administrative Agent, and in the case of the other Collateral constituting personal property described in the Guarantee and Collateral Agreement, when financing statements and other filings specified on </w:t>
      </w:r>
      <w:r>
        <w:rPr>
          <w:rFonts w:ascii="Times New Roman" w:hAnsi="Times New Roman"/>
          <w:sz w:val="20"/>
          <w:u w:val="single"/>
        </w:rPr>
        <w:t>Schedule 4.19(a</w:t>
      </w:r>
      <w:r>
        <w:rPr>
          <w:rFonts w:ascii="Times New Roman" w:hAnsi="Times New Roman"/>
          <w:sz w:val="20"/>
        </w:rPr>
        <w:t xml:space="preserve">) in appropriate form are filed in the offices specified on </w:t>
      </w:r>
      <w:r>
        <w:rPr>
          <w:rFonts w:ascii="Times New Roman" w:hAnsi="Times New Roman"/>
          <w:sz w:val="20"/>
          <w:u w:val="single"/>
        </w:rPr>
        <w:t>Schedule 4.19(a</w:t>
      </w:r>
      <w:r>
        <w:rPr>
          <w:rFonts w:ascii="Times New Roman" w:hAnsi="Times New Roman"/>
          <w:sz w:val="20"/>
        </w:rPr>
        <w:t xml:space="preserve">),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 w:hAnsi="Times New Roman"/>
          <w:sz w:val="20"/>
          <w:u w:val="single"/>
        </w:rPr>
        <w:t>Section 7.3</w:t>
      </w:r>
      <w:r>
        <w:rPr>
          <w:rFonts w:ascii="Times New Roman" w:hAnsi="Times New Roman"/>
          <w:sz w:val="20"/>
        </w:rPr>
        <w:t xml:space="preserve">). As of the Closing Date, none of the Borrower or any Guarantor that is a limited liability company or partnership has any Capital Stock that is a Certificated Security. </w:t>
      </w:r>
    </w:p>
    <w:p>
      <w:pPr>
        <w:pStyle w:val="TextBody"/>
        <w:bidi w:val="0"/>
        <w:spacing w:before="240" w:after="0"/>
        <w:jc w:val="left"/>
        <w:rPr>
          <w:rFonts w:ascii="Times New Roman" w:hAnsi="Times New Roman"/>
          <w:sz w:val="20"/>
        </w:rPr>
      </w:pPr>
      <w:r>
        <w:rPr>
          <w:rFonts w:ascii="Times New Roman" w:hAnsi="Times New Roman"/>
          <w:sz w:val="20"/>
        </w:rPr>
        <w:t xml:space="preserve">(b)    Each of the Mortgages delivered after the Closing Date will be, upon execution, effective to create in favor of the Administrative Agent, for the benefit of the Secured Parties, a legal, valid and enforceable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 </w:t>
      </w:r>
    </w:p>
    <w:p>
      <w:pPr>
        <w:pStyle w:val="TextBody"/>
        <w:bidi w:val="0"/>
        <w:spacing w:before="240" w:after="0"/>
        <w:jc w:val="left"/>
        <w:rPr>
          <w:rFonts w:ascii="Times New Roman" w:hAnsi="Times New Roman"/>
          <w:sz w:val="20"/>
        </w:rPr>
      </w:pPr>
      <w:r>
        <w:rPr>
          <w:rFonts w:ascii="Times New Roman" w:hAnsi="Times New Roman"/>
          <w:sz w:val="20"/>
        </w:rPr>
        <w:t>4.20    </w:t>
      </w:r>
      <w:r>
        <w:rPr>
          <w:rFonts w:ascii="Times New Roman" w:hAnsi="Times New Roman"/>
          <w:b/>
          <w:sz w:val="20"/>
        </w:rPr>
        <w:t>Solvency; Voidable Transaction</w:t>
      </w:r>
      <w:r>
        <w:rPr>
          <w:rFonts w:ascii="Times New Roman" w:hAnsi="Times New Roman"/>
          <w:sz w:val="20"/>
        </w:rPr>
        <w:t xml:space="preserve">. The Borrower, taken as a whole together with all the other Loan Parties and their respective Subsidiaries is, immediately after giving effect to the incurrence of all Indebtedness, Obligations and obligations being incurred in connection herewith and, the use of proceeds thereof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 </w:t>
      </w:r>
    </w:p>
    <w:p>
      <w:pPr>
        <w:pStyle w:val="TextBody"/>
        <w:bidi w:val="0"/>
        <w:spacing w:before="240" w:after="0"/>
        <w:jc w:val="left"/>
        <w:rPr>
          <w:rFonts w:ascii="Times New Roman" w:hAnsi="Times New Roman"/>
          <w:sz w:val="20"/>
        </w:rPr>
      </w:pPr>
      <w:r>
        <w:rPr>
          <w:rFonts w:ascii="Times New Roman" w:hAnsi="Times New Roman"/>
          <w:sz w:val="20"/>
        </w:rPr>
        <w:t>4.21    </w:t>
      </w:r>
      <w:r>
        <w:rPr>
          <w:rFonts w:ascii="Times New Roman" w:hAnsi="Times New Roman"/>
          <w:b/>
          <w:sz w:val="20"/>
        </w:rPr>
        <w:t>Regulation H</w:t>
      </w:r>
      <w:r>
        <w:rPr>
          <w:rFonts w:ascii="Times New Roman" w:hAnsi="Times New Roman"/>
          <w:sz w:val="20"/>
        </w:rPr>
        <w:t xml:space="preserve">. No Mortgage encumbers improved real property that is located in an area that has been identified by the Secretary of Housing and Urban Development as an area having special flood hazards and in which flood insurance has not been made available under the National Flood Insurance Act of 1968. </w:t>
      </w:r>
    </w:p>
    <w:p>
      <w:pPr>
        <w:pStyle w:val="TextBody"/>
        <w:bidi w:val="0"/>
        <w:spacing w:before="240" w:after="0"/>
        <w:jc w:val="left"/>
        <w:rPr>
          <w:rFonts w:ascii="Times New Roman" w:hAnsi="Times New Roman"/>
          <w:sz w:val="20"/>
        </w:rPr>
      </w:pPr>
      <w:r>
        <w:rPr>
          <w:rFonts w:ascii="Times New Roman" w:hAnsi="Times New Roman"/>
          <w:sz w:val="20"/>
        </w:rPr>
        <w:t>4.22    </w:t>
      </w:r>
      <w:r>
        <w:rPr>
          <w:rFonts w:ascii="Times New Roman" w:hAnsi="Times New Roman"/>
          <w:b/>
          <w:sz w:val="20"/>
        </w:rPr>
        <w:t>Designated Senior Indebtedness</w:t>
      </w:r>
      <w:r>
        <w:rPr>
          <w:rFonts w:ascii="Times New Roman" w:hAnsi="Times New Roman"/>
          <w:sz w:val="20"/>
        </w:rPr>
        <w:t xml:space="preserve">. The Loan Documents and all of the Obligations have been deemed Designated Senior Indebtedness or a similar concept thereto, if applicable, for purposes of any other Indebtedness of the Loan Parties. </w:t>
      </w:r>
    </w:p>
    <w:p>
      <w:pPr>
        <w:pStyle w:val="TextBody"/>
        <w:bidi w:val="0"/>
        <w:spacing w:before="240" w:after="0"/>
        <w:jc w:val="left"/>
        <w:rPr>
          <w:rFonts w:ascii="Times New Roman" w:hAnsi="Times New Roman"/>
          <w:sz w:val="20"/>
        </w:rPr>
      </w:pPr>
      <w:r>
        <w:rPr>
          <w:rFonts w:ascii="Times New Roman" w:hAnsi="Times New Roman"/>
          <w:sz w:val="20"/>
        </w:rPr>
        <w:t>4.23    </w:t>
      </w:r>
      <w:r>
        <w:rPr>
          <w:rFonts w:ascii="Times New Roman" w:hAnsi="Times New Roman"/>
          <w:b/>
          <w:sz w:val="20"/>
        </w:rPr>
        <w:t>[Reserved]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4.24    </w:t>
      </w:r>
      <w:r>
        <w:rPr>
          <w:rFonts w:ascii="Times New Roman" w:hAnsi="Times New Roman"/>
          <w:b/>
          <w:sz w:val="20"/>
        </w:rPr>
        <w:t>Insurance</w:t>
      </w:r>
      <w:r>
        <w:rPr>
          <w:rFonts w:ascii="Times New Roman" w:hAnsi="Times New Roman"/>
          <w:sz w:val="20"/>
        </w:rPr>
        <w:t xml:space="preserve">. All insurance maintained by the Loan Parties is in full force and effect, all premiums have been duly paid, no Loan Party has received notice of violation or cancellation thereof, and there exists no material default under any requirement of such insurance. Each Loan Party maintains insurance with financially sound and reputable insurance companies on all its property in at least such amounts and against at least such risks (but including in any event public liability, product liability, and business interruption) as are usually insured against in the same general area by companies engaged in the same or a similar business. </w:t>
      </w:r>
    </w:p>
    <w:p>
      <w:pPr>
        <w:pStyle w:val="TextBody"/>
        <w:bidi w:val="0"/>
        <w:spacing w:before="240" w:after="0"/>
        <w:jc w:val="left"/>
        <w:rPr>
          <w:rFonts w:ascii="Times New Roman" w:hAnsi="Times New Roman"/>
          <w:sz w:val="20"/>
        </w:rPr>
      </w:pPr>
      <w:r>
        <w:rPr>
          <w:rFonts w:ascii="Times New Roman" w:hAnsi="Times New Roman"/>
          <w:sz w:val="20"/>
        </w:rPr>
        <w:t>4.25    </w:t>
      </w:r>
      <w:r>
        <w:rPr>
          <w:rFonts w:ascii="Times New Roman" w:hAnsi="Times New Roman"/>
          <w:b/>
          <w:sz w:val="20"/>
        </w:rPr>
        <w:t>No Casualty</w:t>
      </w:r>
      <w:r>
        <w:rPr>
          <w:rFonts w:ascii="Times New Roman" w:hAnsi="Times New Roman"/>
          <w:sz w:val="20"/>
        </w:rPr>
        <w:t xml:space="preserve">. No Loan Party has received any notice of, nor does any Loan Party have any knowledge of, the occurrence or pendency or contemplation of any Casualty Event affecting all or any material portion of its property. </w:t>
      </w:r>
    </w:p>
    <w:p>
      <w:pPr>
        <w:pStyle w:val="TextBody"/>
        <w:bidi w:val="0"/>
        <w:spacing w:before="240" w:after="0"/>
        <w:jc w:val="left"/>
        <w:rPr>
          <w:rFonts w:ascii="Times New Roman" w:hAnsi="Times New Roman"/>
          <w:sz w:val="20"/>
        </w:rPr>
      </w:pPr>
      <w:r>
        <w:rPr>
          <w:rFonts w:ascii="Times New Roman" w:hAnsi="Times New Roman"/>
          <w:sz w:val="20"/>
        </w:rPr>
        <w:t>4.26    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4.27    </w:t>
      </w:r>
      <w:r>
        <w:rPr>
          <w:rFonts w:ascii="Times New Roman" w:hAnsi="Times New Roman"/>
          <w:b/>
          <w:sz w:val="20"/>
        </w:rPr>
        <w:t>Capitalization</w:t>
      </w:r>
      <w:r>
        <w:rPr>
          <w:rFonts w:ascii="Times New Roman" w:hAnsi="Times New Roman"/>
          <w:sz w:val="20"/>
        </w:rPr>
        <w:t xml:space="preserve">. </w:t>
      </w:r>
      <w:r>
        <w:rPr>
          <w:rFonts w:ascii="Times New Roman" w:hAnsi="Times New Roman"/>
          <w:sz w:val="20"/>
          <w:u w:val="single"/>
        </w:rPr>
        <w:t>Schedule 4.27</w:t>
      </w:r>
      <w:r>
        <w:rPr>
          <w:rFonts w:ascii="Times New Roman" w:hAnsi="Times New Roman"/>
          <w:sz w:val="20"/>
        </w:rPr>
        <w:t xml:space="preserve"> sets forth the beneficial owners of all Capital Stock of the Borrowers consolidated Subsidiaries, and the amount of Capital Stock held by each such owner, as of the Closing Date. </w:t>
      </w:r>
    </w:p>
    <w:p>
      <w:pPr>
        <w:pStyle w:val="TextBody"/>
        <w:bidi w:val="0"/>
        <w:spacing w:before="240" w:after="0"/>
        <w:jc w:val="left"/>
        <w:rPr>
          <w:rFonts w:ascii="Times New Roman" w:hAnsi="Times New Roman"/>
          <w:sz w:val="20"/>
        </w:rPr>
      </w:pPr>
      <w:r>
        <w:rPr>
          <w:rFonts w:ascii="Times New Roman" w:hAnsi="Times New Roman"/>
          <w:sz w:val="20"/>
        </w:rPr>
        <w:t>4.28    </w:t>
      </w:r>
      <w:r>
        <w:rPr>
          <w:rFonts w:ascii="Times New Roman" w:hAnsi="Times New Roman"/>
          <w:b/>
          <w:sz w:val="20"/>
        </w:rPr>
        <w:t>OFAC</w:t>
      </w:r>
      <w:r>
        <w:rPr>
          <w:rFonts w:ascii="Times New Roman" w:hAnsi="Times New Roman"/>
          <w:sz w:val="20"/>
        </w:rPr>
        <w:t xml:space="preserve">. Neither the Borrower, nor any of its Subsidiaries, nor, to the knowledge of the Borrower or any such Subsidiary, any director, officer, employee, agent, affiliate or representative thereof, has taken or permitted to be taken any action which might cause any Loan Document to violate any regulation of the Federal Reserve Board. Neither the making of the Loans by the Lenders nor the use of the proceeds thereof will violate the Trading with the Enemy Act, as amended, or any of the foreign assets control regulations of the United States Treasury Department (31 CFR, Subtitle B, Chapter V, as amended) or any enabling legislation or executive order relating thereto. Neither the Borrower, nor any of its Subsidiaries, nor, to the knowledge of the Borrower or any such Subsidiary, any director, officer, employee, agent, affiliate or representative thereof (i) is, or will become, a Person described or designated in the Specially Designated Nationals and Blocked Persons List of OFAC or in Section 1 of the Anti-Terrorism Order, (ii) is, or will become, a citizen or resident of any country that is subject to embargo or trade sanctions enforced by OFAC, (iii) is, or will become, a Person whose property or interest in property is blocked or subject to blocking pursuant to Section 1 of the Anti-Terrorism Order or similar sanctions laws of any other Governmental Authority, or (iv) engages or will engage in any dealings or transactions, or is or will be otherwise associated, with any such Person. </w:t>
      </w:r>
    </w:p>
    <w:p>
      <w:pPr>
        <w:pStyle w:val="TextBody"/>
        <w:bidi w:val="0"/>
        <w:spacing w:before="240" w:after="0"/>
        <w:jc w:val="left"/>
        <w:rPr>
          <w:rFonts w:ascii="Times New Roman" w:hAnsi="Times New Roman"/>
          <w:sz w:val="20"/>
        </w:rPr>
      </w:pPr>
      <w:r>
        <w:rPr>
          <w:rFonts w:ascii="Times New Roman" w:hAnsi="Times New Roman"/>
          <w:sz w:val="20"/>
        </w:rPr>
        <w:t>4.29    </w:t>
      </w:r>
      <w:r>
        <w:rPr>
          <w:rFonts w:ascii="Times New Roman" w:hAnsi="Times New Roman"/>
          <w:b/>
          <w:sz w:val="20"/>
          <w:u w:val="single"/>
        </w:rPr>
        <w:t>Regulatory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Compliance with Health Care Laws</w:t>
      </w:r>
      <w:r>
        <w:rPr>
          <w:rFonts w:ascii="Times New Roman" w:hAnsi="Times New Roman"/>
          <w:sz w:val="20"/>
        </w:rPr>
        <w:t xml:space="preserve">. Each Loan Party and each of its Subsidiaries is, and at all times during the four calendar years immediately preceding the Closing Date has been, in compliance with all Health Care Laws applicable to it, its assets, business or operations, except for any non-compliance that could not reasonably be expected to result in Material Healthcare Liabilities. No circumstance exists which could reasonably be expected to result in a material violation of any Health Care Law except as could not reasonably be expected to result in Material Healthcare Liabilities. No proceeding against or affecting any Loan Party or any of its Subsidiaries relating to any actual or alleged non-compliance with any Health Care Law is pending or, to the knowledge of any Loan Party, threatened in writing, nor, to the knowledge of any Loan Party, are there any facts, circumstances or conditions that could reasonably be expected to form the basis for any such proceeding against or affecting any Loan Party or any of its Subsidiaries except as each of the foregoing could not reasonably be expected to result in Material Healthcare Liabilities.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Regulatory Permits</w:t>
      </w:r>
      <w:r>
        <w:rPr>
          <w:rFonts w:ascii="Times New Roman" w:hAnsi="Times New Roman"/>
          <w:sz w:val="20"/>
        </w:rPr>
        <w:t xml:space="preserve">. Each Loan Party and each of its Subsidiaries holds, and at all times during the four calendar years immediately preceding the Closing Date has held, all Regulatory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Permits necessary for it to own, lease, sublease or operate its assets or to conduct its business or operations as presently conducted. All such Regulatory Permits are, and at all times during the four calendar years immediately preceding the Closing Date have been, in full force and effect and there is and has been no default under, violation of, or other noncompliance with the terms and conditions thereof, except where the failure to have a Regulatory Permit could not reasonably be expected to result in Material Healthcare Liabilities. To the knowledge of any Loan Party, no condition exists or event has occurred within the last four years which, in itself or with the giving of notice or lapse of time or both, has resulted or could reasonably be expected to result in the suspension, revocation, termination, restriction, limitation, modification or non-renewal of any Regulatory Permit, except where the failure to have a Regulatory Permit could not reasonably be expected to result in Material Healthcare Liabilities. Within the last four years, no Governmental Authority has taken, or to the knowledge of any Loan Party threatened to take, action to suspend, revoke, terminate, place on probation, restrict, limit, modify or not renew any Regulatory Permit of any Loan Party or any Subsidiary of any Loan Party. As of the Closing Date, </w:t>
      </w:r>
      <w:r>
        <w:rPr>
          <w:rFonts w:ascii="Times New Roman" w:hAnsi="Times New Roman"/>
          <w:sz w:val="20"/>
          <w:u w:val="single"/>
        </w:rPr>
        <w:t>Schedule 4.29</w:t>
      </w:r>
      <w:r>
        <w:rPr>
          <w:rFonts w:ascii="Times New Roman" w:hAnsi="Times New Roman"/>
          <w:sz w:val="20"/>
        </w:rPr>
        <w:t xml:space="preserve"> sets forth an accurate, complete and current list of all material Regulatory Permits. There currently exist no restrictions, deficiencies, required plans of correction or other such remedial measures with respect to any Regulatory Permit of any Loan Party or any Subsidiary of any Loan Party except where any such remedial measures or the failure to have a Regulatory Permit could not reasonably be expected to result in Material Healthcare Liabilities.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Material Statements</w:t>
      </w:r>
      <w:r>
        <w:rPr>
          <w:rFonts w:ascii="Times New Roman" w:hAnsi="Times New Roman"/>
          <w:sz w:val="20"/>
        </w:rPr>
        <w:t xml:space="preserve">. None of the Loan Parties, their Subsidiaries, or, to the knowledge of any Loan Party, any of the officers, affiliates, or employees of the Loan Parties or their Subsidiaries has made an untrue statement of a material fact or fraudulent statement to any Governmental Authority, failed to disclose a material fact that must be disclosed to any Governmental Authority, or committed an act, made a statement or failed to make a statement that, at the time such statement, disclosure or failure to disclose occurred, would reasonably be expected to constitute a material violation of any Health Care Law.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Prohibited Transactions</w:t>
      </w:r>
      <w:r>
        <w:rPr>
          <w:rFonts w:ascii="Times New Roman" w:hAnsi="Times New Roman"/>
          <w:sz w:val="20"/>
        </w:rPr>
        <w:t xml:space="preserve">. No Loan Party is enrolled in or submits claims to any federal health care program (as defined at 42 U.S.C. § 1320a7b(f)) or other third party insurance or payor program for healthcare items or services furnished by such Person. None of the Loan Parties, their Subsidiaries, or, to the knowledge of any Loan Party, any of the officers, affiliates, or employees of the Loan Parties or their Subsidiaries has presented, caused to be presented or conspired with any party to present to any federal health care program any claim for payment for an item or service in violation of, or that would be the basis for liability under, the False Claims Act, 31 U.S.C. § 3729  3733, any similar state false claims act, the Civil Monetary Penalties Law, 42 U.S.C. §§ 1320a-7a, 1320a-7b, the Program Fraud Civil Remedies Act, 31 U.S.C. §§ 3801-3812, any other Health Care Laws, or the common law or administrative theories of unjust enrichment, disgorgement, conversion, or Fraud. To the knowledge of each Loan Party, no Person has filed or has threatened to file against any Loan Party or any of their respective Affiliates an action under any qui tam or private right of action within any Health Care Law, including under the False Claims Act (31 U.S.C. § 3729 et seq.).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Exclusion</w:t>
      </w:r>
      <w:r>
        <w:rPr>
          <w:rFonts w:ascii="Times New Roman" w:hAnsi="Times New Roman"/>
          <w:sz w:val="20"/>
        </w:rPr>
        <w:t xml:space="preserve">. No Loan Party and no Subsidiary of any Loan Party, nor, to the knowledge of any Loan Party, any owner, officer, director, partner, managing employee or Person with an ownership interest or an indirect ownership interest (as those terms are defined in 42 C.F.R. § 420.201) in any Loan Party or any Subsidiary of any Loan Party, has been (or has been threatened to be) (i) excluded pursuant to 42 U.S.C. § 1320a-7 and related regulations, (ii) suspended or debarred from selling products to the U.S. government or its agencies pursuant to the Federal Acquisition Regulation, relating to debarment and suspension applicable to federal government agencies generally (42 C.F.R. Subpart 9.4), or other applicable laws or regulations, (iii) listed on the list of excluded parties maintained by the General Services Administration or the office of the Inspector General of the Department of Health and Human Services, or a comparable state healthcare exclusion listing, nor is any such debarment,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disqualification, suspension or exclusion threatened or pending, (iv) debarred under FDA proceedings under 21 U.S.C. § 335a, disqualified under FDA investigator disqualification proceedings, subject to FDAs Application Integrity Policy, or subject to any enforcement proceeding arising from material false statements to FDA pursuant to 18 U.S.C. § 1001; or (v) made a party to any other action by any Governmental Authority that may prohibit it from selling products or providing services to any governmental or other purchaser pursuant to any federal, state or local laws or regulations.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HIPAA Representation</w:t>
      </w:r>
      <w:r>
        <w:rPr>
          <w:rFonts w:ascii="Times New Roman" w:hAnsi="Times New Roman"/>
          <w:sz w:val="20"/>
        </w:rPr>
        <w:t xml:space="preserve">. Each Loan Party and each of their respective Subsidiaries is, and at all times during the four calendar years immediately preceding the Closing Date has been, in compliance in all material respects with HIPAA and state data privacy and security laws related to individually identifiable health information. No Loan Party and none of their respective Subsidiaries has received written notice of, and there is no action at law or in equity or, to the Loan Partys knowledge, inquiry or investigation pending or threatened with respect to any alleged breach (as defined in HIPAA) by a Loan Party or any of their respective Subsidiaries or their respective workforce (as defined in HIPAA), except where such action, inquiry, or investigation could not reasonably be expected to result in Material Healthcare Liabilities. No breach by a Loan Party or any of their respective Subsidiaries or their respective workforce or successful security incident (as defined in HIPAA) has occurred with respect to protected health information (as defined in HIPAA) in the possession or under the control of a Loan Party or any of their respective Subsidiaries during the four calendar years immediately preceding the Closing Date. Each Loan Party and each of their respective Subsidiaries have conducted a risk analysis as required by HIPAA and has implemented appropriate corrective action to address all material vulnerabilities identified through such analysis. Each Loan Party and each of their respective Subsidiaries has a written, signed and HIPAA-compliant business associate agreement, when required by HIPAA, with each Person that is a covered entity or business associate (as such terms are defined in HIPAA), and have materially complied with such agreements. Each Loan Party and each of their respective Subsidiaries has maintained a compliance program, including written policies and procedures that address the HIPAA compliance efforts of each Loan Party and each of their respective Subsidiaries.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Corporate Integrity Agreement</w:t>
      </w:r>
      <w:r>
        <w:rPr>
          <w:rFonts w:ascii="Times New Roman" w:hAnsi="Times New Roman"/>
          <w:sz w:val="20"/>
        </w:rPr>
        <w:t xml:space="preserve">. None of the Loan Parties or their Subsidiaries or, to the knowledge of any Loan Party, any of their respective owners, officers, directors, partners, managing employees or Persons with a direct or indirect ownership or control interest (as that phrase is used in 42 C.F.R. §1001.1001) in any Loan Party or any of its Subsidiaries is a party to, or bound by, any order, individual integrity agreement, corporate integrity agreement, corporate compliance agreement, deferred prosecution agreement, or other formal or informal agreement with any Governmental Authority concerning non-compliance with Health Care Laws.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Proceedings; Audits</w:t>
      </w:r>
      <w:r>
        <w:rPr>
          <w:rFonts w:ascii="Times New Roman" w:hAnsi="Times New Roman"/>
          <w:sz w:val="20"/>
        </w:rPr>
        <w:t xml:space="preserve">. There currently exist no restrictions, deficiencies, required plans of correction or other remedial measures with respect to any Regulatory Permit of any Loan Party or any Subsidiary of any Loan Party, in each case except as would not reasonably be expected to result in Material Healthcare Liabilities. Without limiting the foregoing, other than audits and reviews conducted in the ordinary course of business, no material review, program integrity review, audit or other investigation related to any Loan Party or any Subsidiary of any Loan Party or their respective operations, or the consummation of the transactions contemplated in the Loan Documents or related to the Collateral (i) has been conducted by or on behalf of any Governmental Authority, or (ii) is scheduled by, pending with or, to the knowledge of any Loan Party, threatened by a Governmental Authority. </w:t>
      </w:r>
    </w:p>
    <w:p>
      <w:pPr>
        <w:pStyle w:val="TextBody"/>
        <w:bidi w:val="0"/>
        <w:spacing w:before="240" w:after="0"/>
        <w:jc w:val="left"/>
        <w:rPr>
          <w:rFonts w:ascii="Times New Roman" w:hAnsi="Times New Roman"/>
          <w:sz w:val="20"/>
        </w:rPr>
      </w:pPr>
      <w:r>
        <w:rPr>
          <w:rFonts w:ascii="Times New Roman" w:hAnsi="Times New Roman"/>
          <w:sz w:val="20"/>
        </w:rPr>
        <w:t>4.30    </w:t>
      </w:r>
      <w:r>
        <w:rPr>
          <w:rFonts w:ascii="Times New Roman" w:hAnsi="Times New Roman"/>
          <w:b/>
          <w:sz w:val="20"/>
        </w:rPr>
        <w:t>Anti-Corruption Laws</w:t>
      </w:r>
      <w:r>
        <w:rPr>
          <w:rFonts w:ascii="Times New Roman" w:hAnsi="Times New Roman"/>
          <w:sz w:val="20"/>
        </w:rPr>
        <w:t xml:space="preserve">. Each of the Borrower and its Subsidiaries are in compliance, in all material respects, with the USA Patriot Act. No part of the proceeds from the Credit Extensions made hereunder has been (or will be) used, directly or indirectly, for any payments to any governmental official or employee, political party, official of a political party, candidate for political office, or anyone else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acting in an official capacity, in order to obtain, retain or direct business or obtain any improper advantage, in violation of the United States Foreign Corrupt Practices Act of 1977, as amended, or other applicable Requirement of Law applicable to Loan Parties or their Subsidiaries from time to time concerning or relating to bribery or corruption (collectively </w:t>
      </w:r>
      <w:r>
        <w:rPr>
          <w:rFonts w:ascii="Times New Roman" w:hAnsi="Times New Roman"/>
          <w:b/>
          <w:i/>
          <w:sz w:val="20"/>
        </w:rPr>
        <w:t>Anti-Corruption Laws</w:t>
      </w:r>
      <w:r>
        <w:rPr>
          <w:rFonts w:ascii="Times New Roman" w:hAnsi="Times New Roman"/>
          <w:sz w:val="20"/>
        </w:rPr>
        <w:t xml:space="preserve">), and each Loan Party and each of its Subsidiaries, directors and officers and to the knowledge of Borrowers, any employees and agents of such Loan Party or Subsidiary are in compliance in all material respects, with Anti-Corruption Laws.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PRECEDENT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b/>
          <w:sz w:val="20"/>
        </w:rPr>
        <w:t>Conditions to Initial Extension of Credit</w:t>
      </w:r>
      <w:r>
        <w:rPr>
          <w:rFonts w:ascii="Times New Roman" w:hAnsi="Times New Roman"/>
          <w:sz w:val="20"/>
        </w:rPr>
        <w:t xml:space="preserve">. The effectiveness of this Agreement and the obligation of each Lender to make its initial extension of credit hereunder shall be subject to the satisfaction or waiver, prior to or concurrently with the making of such extension of credit on the Closing Date, of the following conditions precedent: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Loan Documents</w:t>
      </w:r>
      <w:r>
        <w:rPr>
          <w:rFonts w:ascii="Times New Roman" w:hAnsi="Times New Roman"/>
          <w:sz w:val="20"/>
        </w:rPr>
        <w:t xml:space="preserve">. The Administrative Agent shall have received each of the following, each of which shall be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(i)    this Agreement, executed and delivered by the Administrative Agent, the Borrower and each Lender listed on </w:t>
      </w:r>
      <w:r>
        <w:rPr>
          <w:rFonts w:ascii="Times New Roman" w:hAnsi="Times New Roman"/>
          <w:sz w:val="20"/>
          <w:u w:val="single"/>
        </w:rPr>
        <w:t>Schedule 1.1A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the Collateral Information Certificate, executed by a Responsible Officer; </w:t>
      </w:r>
    </w:p>
    <w:p>
      <w:pPr>
        <w:pStyle w:val="TextBody"/>
        <w:bidi w:val="0"/>
        <w:spacing w:before="240" w:after="0"/>
        <w:jc w:val="left"/>
        <w:rPr>
          <w:rFonts w:ascii="Times New Roman" w:hAnsi="Times New Roman"/>
          <w:sz w:val="20"/>
        </w:rPr>
      </w:pPr>
      <w:r>
        <w:rPr>
          <w:rFonts w:ascii="Times New Roman" w:hAnsi="Times New Roman"/>
          <w:sz w:val="20"/>
        </w:rPr>
        <w:t xml:space="preserve">(iii)    if required by any Term Lender, a Term Loan Note executed by the Borrower in favor of such Term Lender; </w:t>
      </w:r>
    </w:p>
    <w:p>
      <w:pPr>
        <w:pStyle w:val="TextBody"/>
        <w:bidi w:val="0"/>
        <w:spacing w:before="240" w:after="0"/>
        <w:jc w:val="left"/>
        <w:rPr>
          <w:rFonts w:ascii="Times New Roman" w:hAnsi="Times New Roman"/>
          <w:sz w:val="20"/>
        </w:rPr>
      </w:pPr>
      <w:r>
        <w:rPr>
          <w:rFonts w:ascii="Times New Roman" w:hAnsi="Times New Roman"/>
          <w:sz w:val="20"/>
        </w:rPr>
        <w:t xml:space="preserve">(iv)    the Guarantee and Collateral Agreement, executed and delivered by each grantor named therein; </w:t>
      </w:r>
    </w:p>
    <w:p>
      <w:pPr>
        <w:pStyle w:val="TextBody"/>
        <w:bidi w:val="0"/>
        <w:spacing w:before="240" w:after="0"/>
        <w:jc w:val="left"/>
        <w:rPr>
          <w:rFonts w:ascii="Times New Roman" w:hAnsi="Times New Roman"/>
          <w:sz w:val="20"/>
        </w:rPr>
      </w:pPr>
      <w:r>
        <w:rPr>
          <w:rFonts w:ascii="Times New Roman" w:hAnsi="Times New Roman"/>
          <w:sz w:val="20"/>
        </w:rPr>
        <w:t xml:space="preserve">(v)    each Intellectual Property Security Agreement, executed by the applicable grantor related thereto; </w:t>
      </w:r>
    </w:p>
    <w:p>
      <w:pPr>
        <w:pStyle w:val="TextBody"/>
        <w:bidi w:val="0"/>
        <w:spacing w:before="240" w:after="0"/>
        <w:jc w:val="left"/>
        <w:rPr>
          <w:rFonts w:ascii="Times New Roman" w:hAnsi="Times New Roman"/>
          <w:sz w:val="20"/>
        </w:rPr>
      </w:pPr>
      <w:r>
        <w:rPr>
          <w:rFonts w:ascii="Times New Roman" w:hAnsi="Times New Roman"/>
          <w:sz w:val="20"/>
        </w:rPr>
        <w:t xml:space="preserve">(vi)    each other Security Document, executed and delivered by the applicable Loan Party party thereto; </w:t>
      </w:r>
    </w:p>
    <w:p>
      <w:pPr>
        <w:pStyle w:val="TextBody"/>
        <w:bidi w:val="0"/>
        <w:spacing w:before="240" w:after="0"/>
        <w:jc w:val="left"/>
        <w:rPr>
          <w:rFonts w:ascii="Times New Roman" w:hAnsi="Times New Roman"/>
          <w:sz w:val="20"/>
        </w:rPr>
      </w:pPr>
      <w:r>
        <w:rPr>
          <w:rFonts w:ascii="Times New Roman" w:hAnsi="Times New Roman"/>
          <w:sz w:val="20"/>
        </w:rPr>
        <w:t xml:space="preserve">(vii)    a completed Debit Authorization and Credit Authorization, in each case, duly executed by the Borrower; and </w:t>
      </w:r>
    </w:p>
    <w:p>
      <w:pPr>
        <w:pStyle w:val="TextBody"/>
        <w:bidi w:val="0"/>
        <w:spacing w:before="240" w:after="0"/>
        <w:jc w:val="left"/>
        <w:rPr>
          <w:rFonts w:ascii="Times New Roman" w:hAnsi="Times New Roman"/>
          <w:sz w:val="20"/>
        </w:rPr>
      </w:pPr>
      <w:r>
        <w:rPr>
          <w:rFonts w:ascii="Times New Roman" w:hAnsi="Times New Roman"/>
          <w:sz w:val="20"/>
        </w:rPr>
        <w:t xml:space="preserve">(viii)    the Flow of Funds Agreement, executed by the Borrower.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Pro Forma Financial Statements; Financial Statements; Projections</w:t>
      </w:r>
      <w:r>
        <w:rPr>
          <w:rFonts w:ascii="Times New Roman" w:hAnsi="Times New Roman"/>
          <w:sz w:val="20"/>
        </w:rPr>
        <w:t xml:space="preserve"> The Lenders shall have received (i) the Pro Forma Financial Statements and (ii) other financial statements described in </w:t>
      </w:r>
      <w:r>
        <w:rPr>
          <w:rFonts w:ascii="Times New Roman" w:hAnsi="Times New Roman"/>
          <w:sz w:val="20"/>
          <w:u w:val="single"/>
        </w:rPr>
        <w:t>Section 4.1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Approvals</w:t>
      </w:r>
      <w:r>
        <w:rPr>
          <w:rFonts w:ascii="Times New Roman" w:hAnsi="Times New Roman"/>
          <w:sz w:val="20"/>
        </w:rPr>
        <w:t xml:space="preserve">. All Governmental Approvals and consents and approvals of, or notices to, any other Person (including the holders of any Capital Stock issued by any Loan Party) required in connection with the execution and performance of the Loan Documents, the continuing operations of the Group Members, shall have been obtained and be in full force and effect, and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waiting periods shall have expired without any action being taken or threatened by any competent authority that could reasonably be expected to restrain, prevent or otherwise impose burdensome conditions on the financing contemplated hereby.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Secretarys or Managing Members Certificates; Certified Operating Documents; Good Standing Certificates</w:t>
      </w:r>
      <w:r>
        <w:rPr>
          <w:rFonts w:ascii="Times New Roman" w:hAnsi="Times New Roman"/>
          <w:sz w:val="20"/>
        </w:rPr>
        <w:t xml:space="preserve">. The Administrative Agent shall have received (i) a certificate of each Loan Party, dated the Closing Date and executed by the secretary, managing member, member of the managing board, or equivalent officer of such Loan Party, substantially in the form of </w:t>
      </w:r>
      <w:r>
        <w:rPr>
          <w:rFonts w:ascii="Times New Roman" w:hAnsi="Times New Roman"/>
          <w:sz w:val="20"/>
          <w:u w:val="single"/>
        </w:rPr>
        <w:t>Exhibit C</w:t>
      </w:r>
      <w:r>
        <w:rPr>
          <w:rFonts w:ascii="Times New Roman" w:hAnsi="Times New Roman"/>
          <w:sz w:val="20"/>
        </w:rPr>
        <w:t xml:space="preserve">, with appropriate insertions and attachments, including (A) the Operating Documents of such Loan Party, (B) the relevant board resolutions or written consents of such Loan Party adopted by such Loan Party for the purposes of authorizing such Loan Party to enter into and perform the Loan Documents to which such Loan Party is party, (C) the names, titles, incumbency and signature specimens of those representatives of such Loan Party who have been authorized by such resolutions and/or written consents to execute Loan Documents on behalf of such Loan Party and (ii) a long form good standing certificate for each Loan Party (other than the Dutch Subsidiaries) from its respective jurisdiction of organization and in respect of the Dutch Subsidiary and (D) a copy of an extract of the Dutch Subsidiary from the Dutch Chamber of Commerce dated a date reasonably close to the Closing Date.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Dutch Subsidiary</w:t>
      </w:r>
      <w:r>
        <w:rPr>
          <w:rFonts w:ascii="Times New Roman" w:hAnsi="Times New Roman"/>
          <w:sz w:val="20"/>
        </w:rPr>
        <w:t xml:space="preserve">. In respect of each Dutch Subsidiary: (i) a copy of a resolution of its board of directors (if any) approving its execution and the terms of, and the transactions contemplated by, the Loan Documents to which it is a party, (ii) if required by law or its constitutional documents, a copy of a resolution of its general meeting of shareholders approving its execution and the terms of, and the transactions contemplated by, the Loan Documents to which it is a party and (iii) if it is required by law or any arrangement binding on it to obtain works council advice in respect of its or any other persons entry into the Loan Documents, a copy of a positive advice from its (central) works council.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Responsible Officers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Administrative Agent shall have received a certificate signed by a Responsible Officer, in form and substance reasonably satisfactory to it, stating that there are no consents, licenses and approvals required in connection with the execution, delivery and performance by such Loan Party and the validity against such Loan Party of the Loan Documents to which it is party. </w:t>
      </w:r>
    </w:p>
    <w:p>
      <w:pPr>
        <w:pStyle w:val="TextBody"/>
        <w:bidi w:val="0"/>
        <w:spacing w:before="240" w:after="0"/>
        <w:jc w:val="left"/>
        <w:rPr>
          <w:rFonts w:ascii="Times New Roman" w:hAnsi="Times New Roman"/>
          <w:sz w:val="20"/>
        </w:rPr>
      </w:pPr>
      <w:r>
        <w:rPr>
          <w:rFonts w:ascii="Times New Roman" w:hAnsi="Times New Roman"/>
          <w:sz w:val="20"/>
        </w:rPr>
        <w:t xml:space="preserve">(ii)    The Administrative Agent shall have received a certificate signed by a Responsible Officer, dated as of the Closing Date and in form and substance reasonably satisfactory to it, certifying (A)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the Closing Date, except to the extent any such representation and warranty expressly relates to an earlier date, in which case such representation and warranty shall have been true and correct in all material respects (or all respects, as applicable) as of such earlier date, (B) no Default or Event of Default shall have occurred and be continuing as of the Closing Date or after giving effect to the extensions of credit requested to be made on the Closing Date, and (C) that there has been no event or circumstance since December 31, 2021, that has had or that could reasonably be expected to have, either individually or in the aggregate, a Material Adverse Effect.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Patriot Act, etc</w:t>
      </w:r>
      <w:r>
        <w:rPr>
          <w:rFonts w:ascii="Times New Roman" w:hAnsi="Times New Roman"/>
          <w:sz w:val="20"/>
        </w:rPr>
        <w:t xml:space="preserve">. The Administrative Agent and each Lender shall have received, prior to the Closing Date, all documentation and other information requested to comply with applicable know your customer, beneficial ownership, and anti-money-laundering rules and regulations, including the Patriot Act, and a properly completed and signed IRS Form W-8 or W-9, as applicable, for each Loan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Existing Credit Facility, Etc</w:t>
      </w:r>
      <w:r>
        <w:rPr>
          <w:rFonts w:ascii="Times New Roman" w:hAnsi="Times New Roman"/>
          <w:sz w:val="20"/>
        </w:rPr>
        <w:t xml:space="preserve">. (A) The Borrower shall have provided notice to the Existing Lender (in accordance with the terms of the Existing Credit Facility) of its intent to pay all obligations of the Group Members outstanding under the Existing Credit Facility on the Closing Date, (B) the Administrative Agent shall have received the Payoff Letter executed by the Existing Lender and the Borrower, (C) all obligations of the Group Members in respect of the Existing Credit Facility shall, substantially contemporaneously with the funding of certain Loan proceeds on the Closing Date directly to the Existing Lender as contemplated by Sections 2.2 and 2.5 and the Flow of Funds Agreement, have been paid in full, (D) the Administrative Agent shall be satisfied that all actions necessary to terminate the agreements evidencing the obligations of the Group Members in respect of the Existing Credit Facility and the Liens of the Existing Lender in the assets of the Group Members securing obligations under the Existing Credit Facility shall have been, or substantially contemporaneously with the Closing Date, shall be, taken, and (E) the Administrative Agent shall have received such other documents and information related to the Existing Credit Facility and the refinancing thereof as it may request.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Collateral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Lien Searches</w:t>
      </w:r>
      <w:r>
        <w:rPr>
          <w:rFonts w:ascii="Times New Roman" w:hAnsi="Times New Roman"/>
          <w:sz w:val="20"/>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 w:hAnsi="Times New Roman"/>
          <w:sz w:val="20"/>
          <w:u w:val="single"/>
        </w:rPr>
        <w:t>Section 7.3</w:t>
      </w:r>
      <w:r>
        <w:rPr>
          <w:rFonts w:ascii="Times New Roman" w:hAnsi="Times New Roman"/>
          <w:sz w:val="20"/>
        </w:rPr>
        <w:t xml:space="preserve"> or Liens to be discharged on or prior to the Closing Date pursuant to the documentation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Pledged Stock</w:t>
      </w:r>
      <w:r>
        <w:rPr>
          <w:rFonts w:ascii="Times New Roman" w:hAnsi="Times New Roman"/>
          <w:sz w:val="20"/>
        </w:rPr>
        <w:t xml:space="preserve">. The Administrative Agent shall have received electronic scans of the certificates representing the shares of Capital Stock, if any, pledged to the Administrative Agent (for the benefit of the Secured Parties) pursuant to the Guarantee and Collateral Agreement, together with an undated stock power for each such certificate executed in blank by a duly authorized officer of the pledgor thereof.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Filings, Registrations, Recordings, Agreements, Etc.</w:t>
      </w:r>
      <w:r>
        <w:rPr>
          <w:rFonts w:ascii="Times New Roman" w:hAnsi="Times New Roman"/>
          <w:sz w:val="20"/>
        </w:rPr>
        <w:t xml:space="preserve"> Except as set forth in </w:t>
      </w:r>
      <w:r>
        <w:rPr>
          <w:rFonts w:ascii="Times New Roman" w:hAnsi="Times New Roman"/>
          <w:sz w:val="20"/>
          <w:u w:val="single"/>
        </w:rPr>
        <w:t>Section 5.3</w:t>
      </w:r>
      <w:r>
        <w:rPr>
          <w:rFonts w:ascii="Times New Roman" w:hAnsi="Times New Roman"/>
          <w:sz w:val="20"/>
        </w:rPr>
        <w:t xml:space="preserve">, each document (including the Uniform Commercial Code financing statements, Intellectual Property Security Agreements and the Deposit Account Control Agreement entered into by the Borrower and the Administrative Agent in relation to the accounts maintained by CIBC or CIBCs Affiliates) each as required for the perfection of security interests by the Security Documents or under law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hAnsi="Times New Roman"/>
          <w:sz w:val="20"/>
          <w:u w:val="single"/>
        </w:rPr>
        <w:t>Section 7.3)</w:t>
      </w:r>
      <w:r>
        <w:rPr>
          <w:rFonts w:ascii="Times New Roman" w:hAnsi="Times New Roman"/>
          <w:sz w:val="20"/>
        </w:rPr>
        <w:t xml:space="preserve">, shall have been executed and delivered to the Administrative Agent or, as applicable, be in proper form for filing, registration or recordation.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Insurance</w:t>
      </w:r>
      <w:r>
        <w:rPr>
          <w:rFonts w:ascii="Times New Roman" w:hAnsi="Times New Roman"/>
          <w:sz w:val="20"/>
        </w:rPr>
        <w:t xml:space="preserve">. The Administrative Agent shall have received insurance certificates satisfying the requirements of </w:t>
      </w:r>
      <w:r>
        <w:rPr>
          <w:rFonts w:ascii="Times New Roman" w:hAnsi="Times New Roman"/>
          <w:sz w:val="20"/>
          <w:u w:val="single"/>
        </w:rPr>
        <w:t>Section 6.5</w:t>
      </w:r>
      <w:r>
        <w:rPr>
          <w:rFonts w:ascii="Times New Roman" w:hAnsi="Times New Roman"/>
          <w:sz w:val="20"/>
        </w:rPr>
        <w:t xml:space="preserve"> hereof and Section 5.2(b) of the Guarantee and Collateral Agreement, in form and substance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Fees</w:t>
      </w:r>
      <w:r>
        <w:rPr>
          <w:rFonts w:ascii="Times New Roman" w:hAnsi="Times New Roman"/>
          <w:sz w:val="20"/>
        </w:rPr>
        <w:t xml:space="preserve">. The Lenders and the Administrative Agent shall have received all fees required to be paid on or prior to the Closing Date (including pursuant to the Fee Letter), and all reasonable and documented fees and expenses for which invoices have been presented (including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and documented fees and expenses of legal counsel to the Administrative Agent) for payment at least one (1) Business Day before the Closing Date. All such amounts will be paid with proceeds of Loans made on the Closing Date and will be reflected in the Flow of Funds Agreement.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Legal Opinions</w:t>
      </w:r>
      <w:r>
        <w:rPr>
          <w:rFonts w:ascii="Times New Roman" w:hAnsi="Times New Roman"/>
          <w:sz w:val="20"/>
        </w:rPr>
        <w:t xml:space="preserve">. The Administrative Agent shall have received a customary written opinion of Ropes &amp; Gray LLP, in its capacity as counsel for the Loan Parties,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Minimum Cash</w:t>
      </w:r>
      <w:r>
        <w:rPr>
          <w:rFonts w:ascii="Times New Roman" w:hAnsi="Times New Roman"/>
          <w:sz w:val="20"/>
        </w:rPr>
        <w:t>. The Administrative Agent shall have received evidence reasonably satisfactory to the Administrative Agent that the Borrower maintains at least Forty Million Dollars ($40,000,000) of cash and/or Cash Equivalents in its existing Deposit Accounts (including accounts maintained with CIBC or CIBCs Affiliates) as of the Closing Date (the </w:t>
      </w:r>
      <w:r>
        <w:rPr>
          <w:rFonts w:ascii="Times New Roman" w:hAnsi="Times New Roman"/>
          <w:b/>
          <w:i/>
          <w:sz w:val="20"/>
        </w:rPr>
        <w:t>Closing Date Minimum Cash</w:t>
      </w:r>
      <w:r>
        <w:rPr>
          <w:rFonts w:ascii="Times New Roman" w:hAnsi="Times New Roman"/>
          <w:sz w:val="20"/>
        </w:rPr>
        <w:t xml:space="preserve">). For the avoidance of doubt, the aggregate amount of the Term Loans proceeds made available to the Borrower on the Closing Date is included for the purposes of calculating the Closing Date Minimum Cash.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Minimum Total Net Revenue</w:t>
      </w:r>
      <w:r>
        <w:rPr>
          <w:rFonts w:ascii="Times New Roman" w:hAnsi="Times New Roman"/>
          <w:sz w:val="20"/>
        </w:rPr>
        <w:t xml:space="preserve">. The Administrative Agent shall have received evidence reasonably satisfactory to the Administrative Agent that the Borrower has achieved Total Net Revenue of at least Eighteen Million Dollars ($18,000,000) for the second fiscal quarter of 2022, i.e., from April 1, 2022 to June 30, 2022.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Borrowing Notices</w:t>
      </w:r>
      <w:r>
        <w:rPr>
          <w:rFonts w:ascii="Times New Roman" w:hAnsi="Times New Roman"/>
          <w:sz w:val="20"/>
        </w:rPr>
        <w:t xml:space="preserve">. The Administrative Agent shall have received, in respect of the Term Loan to be made on the Closing Date, a completed Notice of Borrowing executed by the Borrower and otherwise complying with the requirements of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Solvency Certificate</w:t>
      </w:r>
      <w:r>
        <w:rPr>
          <w:rFonts w:ascii="Times New Roman" w:hAnsi="Times New Roman"/>
          <w:sz w:val="20"/>
        </w:rPr>
        <w:t xml:space="preserve">. The Administrative Agent shall have received a Solvency Certificate from the chief financial officer or treasurer the Borrower.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No Litigation</w:t>
      </w:r>
      <w:r>
        <w:rPr>
          <w:rFonts w:ascii="Times New Roman" w:hAnsi="Times New Roman"/>
          <w:sz w:val="20"/>
        </w:rPr>
        <w:t xml:space="preserve">. No litigation, investigation or proceeding of or before any arbitrator or Governmental Authority is pending or, to the knowledge of any Group Member, threatened,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compliance with the conditions specified in this </w:t>
      </w:r>
      <w:r>
        <w:rPr>
          <w:rFonts w:ascii="Times New Roman" w:hAnsi="Times New Roman"/>
          <w:sz w:val="20"/>
          <w:u w:val="single"/>
        </w:rPr>
        <w:t>Section 5.1</w:t>
      </w:r>
      <w:r>
        <w:rPr>
          <w:rFonts w:ascii="Times New Roman" w:hAnsi="Times New Roman"/>
          <w:sz w:val="20"/>
        </w:rPr>
        <w:t xml:space="preserve">, each Lender that has executed this Agreement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Closing Date specifying such Lenders objection thereto and either such objection shall not have been withdrawn by notice to the Administrative Agent to that effect on or prior to the Closing Date or, if any extension of credit on the Closing Date has been requested, such Lender shall not have made available to the Administrative Agent on or prior to the Closing Date such Lenders Term Percentage of such requested extension of credit. </w:t>
      </w:r>
    </w:p>
    <w:p>
      <w:pPr>
        <w:pStyle w:val="TextBody"/>
        <w:bidi w:val="0"/>
        <w:spacing w:before="240" w:after="0"/>
        <w:jc w:val="left"/>
        <w:rPr>
          <w:rFonts w:ascii="Times New Roman" w:hAnsi="Times New Roman"/>
          <w:sz w:val="20"/>
        </w:rPr>
      </w:pPr>
      <w:r>
        <w:rPr>
          <w:rFonts w:ascii="Times New Roman" w:hAnsi="Times New Roman"/>
          <w:sz w:val="20"/>
        </w:rPr>
        <w:t>5.2    </w:t>
      </w:r>
      <w:r>
        <w:rPr>
          <w:rFonts w:ascii="Times New Roman" w:hAnsi="Times New Roman"/>
          <w:b/>
          <w:sz w:val="20"/>
        </w:rPr>
        <w:t>Post-Closing Conditions Subsequent</w:t>
      </w:r>
      <w:r>
        <w:rPr>
          <w:rFonts w:ascii="Times New Roman" w:hAnsi="Times New Roman"/>
          <w:sz w:val="20"/>
        </w:rPr>
        <w:t xml:space="preserve">. The Borrower shall satisfy each of the conditions subsequent to the Closing Date specified in this </w:t>
      </w:r>
      <w:r>
        <w:rPr>
          <w:rFonts w:ascii="Times New Roman" w:hAnsi="Times New Roman"/>
          <w:sz w:val="20"/>
          <w:u w:val="single"/>
        </w:rPr>
        <w:t>Section 5.2</w:t>
      </w:r>
      <w:r>
        <w:rPr>
          <w:rFonts w:ascii="Times New Roman" w:hAnsi="Times New Roman"/>
          <w:sz w:val="20"/>
        </w:rPr>
        <w:t xml:space="preserve"> to the satisfaction of the Administrative Agent, in each case, by no later than the date specified for such condition below (or such later date as the Administrative Agent shall agree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(a)    The physical certificated Capital Stock constituting Collateral shall be delivered as promptly as practicable to the Administrative Agent after the Closing Date and in any event within ten (10) Business Days after the Closing Date (or such later date as the Administrative Agent may reasonably agree).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Within thirty (30) days of the Closing Date (or such later date as the Administrative Agent may reasonably agree), the Administrative Agent shall have received each of the following (i) duly executed Dutch Security Documents and (ii) a customary written opinion of NautaDutilh, in its capacity as Dutch counsel for the Loan Parties, in each case, in form and substance reasonably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Within thirty (30) days of the Closing Date (or such later date as the Administrative Agent may reasonably agree), the Administrative Agent shall have received evidence, in form and substance reasonably satisfactory to the Administrative Agent, that the UCC-1 financing statement filed against TransMedics, Inc., by Cardinal Health 108 LLC, with the Secretary of the Commonwealth of the Commonwealth of Massachusetts, has been terminated or amended to limit the collateral description to the assets financed with Cardinal Health 108 LLC. </w:t>
      </w:r>
    </w:p>
    <w:p>
      <w:pPr>
        <w:pStyle w:val="TextBody"/>
        <w:bidi w:val="0"/>
        <w:spacing w:before="240" w:after="0"/>
        <w:jc w:val="left"/>
        <w:rPr>
          <w:rFonts w:ascii="Times New Roman" w:hAnsi="Times New Roman"/>
          <w:sz w:val="20"/>
        </w:rPr>
      </w:pPr>
      <w:r>
        <w:rPr>
          <w:rFonts w:ascii="Times New Roman" w:hAnsi="Times New Roman"/>
          <w:sz w:val="20"/>
        </w:rPr>
        <w:t xml:space="preserve">(d)    Within sixty (60) days after the Closing Date (or such later date as the Administrative Agent may reasonably agree), enter into Control Agreements (other with respect to an Excluded Account) located in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(e)    Within fifteen (15) days of the Closing Date (or such later date as the Administrative Agent may reasonably agree), the Borrower shall cause all of the Borrowers and each Subsidiarys cash and/or Cash Equivalents maintained in their existing depository and securities accounts in the United States and Canada (other than Excluded Accounts) to be transferred to accounts maintained with CIBC or CIBCs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VI </w:t>
      </w:r>
    </w:p>
    <w:p>
      <w:pPr>
        <w:pStyle w:val="TextBody"/>
        <w:bidi w:val="0"/>
        <w:spacing w:before="0" w:after="0"/>
        <w:jc w:val="center"/>
        <w:rPr>
          <w:rFonts w:ascii="Times New Roman" w:hAnsi="Times New Roman"/>
          <w:b/>
          <w:sz w:val="20"/>
        </w:rPr>
      </w:pPr>
      <w:r>
        <w:rPr>
          <w:rFonts w:ascii="Times New Roman" w:hAnsi="Times New Roman"/>
          <w:b/>
          <w:sz w:val="20"/>
        </w:rPr>
        <w:t xml:space="preserve">AFFIRMATIVE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hereby agrees that, at all times prior to the Discharge of Obligations, the Borrower shall, and, where applicable, shall cause each of its Subsidiaries to: </w:t>
      </w:r>
    </w:p>
    <w:p>
      <w:pPr>
        <w:pStyle w:val="TextBody"/>
        <w:bidi w:val="0"/>
        <w:spacing w:before="240" w:after="0"/>
        <w:jc w:val="left"/>
        <w:rPr>
          <w:rFonts w:ascii="Times New Roman" w:hAnsi="Times New Roman"/>
          <w:sz w:val="20"/>
        </w:rPr>
      </w:pPr>
      <w:r>
        <w:rPr>
          <w:rFonts w:ascii="Times New Roman" w:hAnsi="Times New Roman"/>
          <w:sz w:val="20"/>
        </w:rPr>
        <w:t>6.1    </w:t>
      </w:r>
      <w:r>
        <w:rPr>
          <w:rFonts w:ascii="Times New Roman" w:hAnsi="Times New Roman"/>
          <w:b/>
          <w:sz w:val="20"/>
        </w:rPr>
        <w:t>Financial Statements</w:t>
      </w:r>
      <w:r>
        <w:rPr>
          <w:rFonts w:ascii="Times New Roman" w:hAnsi="Times New Roman"/>
          <w:sz w:val="20"/>
        </w:rPr>
        <w:t xml:space="preserve">. Furnish to the Administrative Agent, with sufficient copies for distribution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(a)    commencing with the fiscal year ending December 31, 2022, within one-hundred and twenty (120) days after the end of each fiscal year of the Borrower,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(other than any such exception or qualification that is with respect to, or resulting from, an upcoming maturity date under the Facility or other Indebtedness within 12 months of the date of the relevant audit) or qualification or exception arising out of the scope of the audit, by independent certified public accountants of nationally recognized standing (or that is otherwise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commencing with the fiscal month ending July 31, 2022, within 30 days after the end of each calendar month (other than the last calendar month of a fiscal quarter), occurring during each fiscal year of the Borrower, the unaudited consolidated balance sheet of the Borrower and its consolidated Subsidiaries as at the end of such calendar month and the related unaudited consolidated statement of income for such calendar month and the portion of the fiscal year through the end of such calendar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setting forth in each case in comparative form the figures for the previous year and against the Projections, certified by a Responsible Officer as being fairly stated in all material respects (subject to normal year-end audit adjustments); and </w:t>
      </w:r>
    </w:p>
    <w:p>
      <w:pPr>
        <w:pStyle w:val="TextBody"/>
        <w:bidi w:val="0"/>
        <w:spacing w:before="240" w:after="0"/>
        <w:jc w:val="left"/>
        <w:rPr>
          <w:rFonts w:ascii="Times New Roman" w:hAnsi="Times New Roman"/>
          <w:sz w:val="20"/>
        </w:rPr>
      </w:pPr>
      <w:r>
        <w:rPr>
          <w:rFonts w:ascii="Times New Roman" w:hAnsi="Times New Roman"/>
          <w:sz w:val="20"/>
        </w:rPr>
        <w:t xml:space="preserve">(c)    commencing with the fiscal quarter ended September 30, 2022, within forty-five (45) days after the end of each fiscal quarter of the Borrower, the unaudited consolidated balance sheet of the Borrower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 (subject to normal year-end audit adjustments). </w:t>
      </w:r>
    </w:p>
    <w:p>
      <w:pPr>
        <w:pStyle w:val="TextBody"/>
        <w:bidi w:val="0"/>
        <w:spacing w:before="240" w:after="0"/>
        <w:jc w:val="left"/>
        <w:rPr>
          <w:rFonts w:ascii="Times New Roman" w:hAnsi="Times New Roman"/>
          <w:sz w:val="20"/>
        </w:rPr>
      </w:pPr>
      <w:r>
        <w:rPr>
          <w:rFonts w:ascii="Times New Roman" w:hAnsi="Times New Roman"/>
          <w:sz w:val="20"/>
        </w:rPr>
        <w:t xml:space="preserve">All such financial statements shall be complete and correct in all material respects, in reasonable detail and in accordance with GAAP applied (except as approved by such accountants or officer, as the case may be, and disclosed in reasonable detail therein) consistently throughout the periods reflected therein and with prior periods (other than as required to comply with GAAP or as a result of a change in the interpretation of GAAP as approved by the Borrowers independent public accounts), subject in the case of the unaudited financial statements to normal year-end audit adjustments and absence of footnotes, and (y) be delivered within the time frames required by the applicable clause of this Section 6.1 (or such later date as reasonably agreed to be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Additionally, documents required to be delivered pursuant to this </w:t>
      </w:r>
      <w:r>
        <w:rPr>
          <w:rFonts w:ascii="Times New Roman" w:hAnsi="Times New Roman"/>
          <w:sz w:val="20"/>
          <w:u w:val="single"/>
        </w:rPr>
        <w:t>Section 6.1</w:t>
      </w:r>
      <w:r>
        <w:rPr>
          <w:rFonts w:ascii="Times New Roman" w:hAnsi="Times New Roman"/>
          <w:sz w:val="20"/>
        </w:rPr>
        <w:t xml:space="preserve"> and </w:t>
      </w:r>
      <w:r>
        <w:rPr>
          <w:rFonts w:ascii="Times New Roman" w:hAnsi="Times New Roman"/>
          <w:sz w:val="20"/>
          <w:u w:val="single"/>
        </w:rPr>
        <w:t>Section 6.2(e)</w:t>
      </w:r>
      <w:r>
        <w:rPr>
          <w:rFonts w:ascii="Times New Roman" w:hAnsi="Times New Roman"/>
          <w:sz w:val="20"/>
        </w:rPr>
        <w:t xml:space="preserve"> may be delivered electronically and if so, shall be deemed to have been delivered on the date on which the Borrower posts such documents, or provides a link thereto, either: (i) on the Borrowers website on the Internet at the website address listed in </w:t>
      </w:r>
      <w:r>
        <w:rPr>
          <w:rFonts w:ascii="Times New Roman" w:hAnsi="Times New Roman"/>
          <w:sz w:val="20"/>
          <w:u w:val="single"/>
        </w:rPr>
        <w:t>Section 10.2</w:t>
      </w:r>
      <w:r>
        <w:rPr>
          <w:rFonts w:ascii="Times New Roman" w:hAnsi="Times New Roman"/>
          <w:sz w:val="20"/>
        </w:rPr>
        <w:t xml:space="preserve"> or the SECs website; or (ii) when such documents are posted electronically on the Borrowers behalf on an Internet or Intranet website to which each Lender and the Administrative Agent have access (whether a commercial, third-party website or whether sponsored by the Administrative Agent), if any; </w:t>
      </w:r>
      <w:r>
        <w:rPr>
          <w:rFonts w:ascii="Times New Roman" w:hAnsi="Times New Roman"/>
          <w:sz w:val="20"/>
          <w:u w:val="single"/>
        </w:rPr>
        <w:t>provided</w:t>
      </w:r>
      <w:r>
        <w:rPr>
          <w:rFonts w:ascii="Times New Roman" w:hAnsi="Times New Roman"/>
          <w:sz w:val="20"/>
        </w:rPr>
        <w:t xml:space="preserve"> that: (A) the Borrower shall deliver paper copies of such documents to the Administrative Agent or any Lender upon its request to the Borrower to deliver such paper copies until written request to cease delivering paper copies is given by the Administrative Agent or such Lender; and (B) the Borrower shall notify (which may be by facsimile or electronic mail) the Administrative Agent and each Lender of the posting of any such documents and provide to the Administrative Agent by email electronic versions (</w:t>
      </w:r>
      <w:r>
        <w:rPr>
          <w:rFonts w:ascii="Times New Roman" w:hAnsi="Times New Roman"/>
          <w:i/>
          <w:sz w:val="20"/>
        </w:rPr>
        <w:t xml:space="preserve">i.e. </w:t>
      </w:r>
      <w:r>
        <w:rPr>
          <w:rFonts w:ascii="Times New Roman" w:hAnsi="Times New Roman"/>
          <w:sz w:val="20"/>
        </w:rPr>
        <w:t xml:space="preserve">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 </w:t>
      </w:r>
    </w:p>
    <w:p>
      <w:pPr>
        <w:pStyle w:val="TextBody"/>
        <w:bidi w:val="0"/>
        <w:spacing w:before="240" w:after="0"/>
        <w:jc w:val="left"/>
        <w:rPr>
          <w:rFonts w:ascii="Times New Roman" w:hAnsi="Times New Roman"/>
          <w:sz w:val="20"/>
        </w:rPr>
      </w:pPr>
      <w:r>
        <w:rPr>
          <w:rFonts w:ascii="Times New Roman" w:hAnsi="Times New Roman"/>
          <w:sz w:val="20"/>
        </w:rPr>
        <w:t>6.2    </w:t>
      </w:r>
      <w:r>
        <w:rPr>
          <w:rFonts w:ascii="Times New Roman" w:hAnsi="Times New Roman"/>
          <w:b/>
          <w:sz w:val="20"/>
        </w:rPr>
        <w:t>Certificates; Reports; Other Information</w:t>
      </w:r>
      <w:r>
        <w:rPr>
          <w:rFonts w:ascii="Times New Roman" w:hAnsi="Times New Roman"/>
          <w:sz w:val="20"/>
        </w:rPr>
        <w:t xml:space="preserve">. Furnish to the Administrative Agent, for distribution to each Lender: </w:t>
      </w:r>
    </w:p>
    <w:p>
      <w:pPr>
        <w:pStyle w:val="TextBody"/>
        <w:bidi w:val="0"/>
        <w:spacing w:before="240" w:after="0"/>
        <w:jc w:val="left"/>
        <w:rPr>
          <w:rFonts w:ascii="Times New Roman" w:hAnsi="Times New Roman"/>
          <w:sz w:val="20"/>
        </w:rPr>
      </w:pPr>
      <w:r>
        <w:rPr>
          <w:rFonts w:ascii="Times New Roman" w:hAnsi="Times New Roman"/>
          <w:sz w:val="20"/>
        </w:rPr>
        <w:t xml:space="preserve">(a)    [reserved]; </w:t>
      </w:r>
    </w:p>
    <w:p>
      <w:pPr>
        <w:pStyle w:val="TextBody"/>
        <w:bidi w:val="0"/>
        <w:spacing w:before="240" w:after="0"/>
        <w:jc w:val="left"/>
        <w:rPr>
          <w:rFonts w:ascii="Times New Roman" w:hAnsi="Times New Roman"/>
          <w:sz w:val="20"/>
        </w:rPr>
      </w:pPr>
      <w:r>
        <w:rPr>
          <w:rFonts w:ascii="Times New Roman" w:hAnsi="Times New Roman"/>
          <w:sz w:val="20"/>
        </w:rPr>
        <w:t xml:space="preserve">(b)    concurrently with the delivery of any financial statements pursuant to </w:t>
      </w:r>
      <w:r>
        <w:rPr>
          <w:rFonts w:ascii="Times New Roman" w:hAnsi="Times New Roman"/>
          <w:sz w:val="20"/>
          <w:u w:val="single"/>
        </w:rPr>
        <w:t>Section 6.1</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(i) a certificate of a Responsible Officer stating that, such Responsible Officer has obtained no knowledge of any Default or Event of Default except as specified in such certificate and (ii) in the case of monthly or quarterly financial statements, a Compliance Certificate containing all information and calculations necessary for determining compliance with </w:t>
      </w:r>
      <w:r>
        <w:rPr>
          <w:rFonts w:ascii="Times New Roman" w:hAnsi="Times New Roman"/>
          <w:sz w:val="20"/>
          <w:u w:val="single"/>
        </w:rPr>
        <w:t>Sections 7.1(a)</w:t>
      </w:r>
      <w:r>
        <w:rPr>
          <w:rFonts w:ascii="Times New Roman" w:hAnsi="Times New Roman"/>
          <w:sz w:val="20"/>
        </w:rPr>
        <w:t xml:space="preserve"> and </w:t>
      </w:r>
      <w:r>
        <w:rPr>
          <w:rFonts w:ascii="Times New Roman" w:hAnsi="Times New Roman"/>
          <w:sz w:val="20"/>
          <w:u w:val="single"/>
        </w:rPr>
        <w:t>7.1(b)</w:t>
      </w:r>
      <w:r>
        <w:rPr>
          <w:rFonts w:ascii="Times New Roman" w:hAnsi="Times New Roman"/>
          <w:sz w:val="20"/>
        </w:rPr>
        <w:t xml:space="preserve"> by each Group Member with the provisions of this Agreement referred to therein as of the last day of the applicable calendar month of the Borrower, and (iii) in conjunction with the delivery of the quarterly financial statements, to the extent not previously disclosed to the Administrative Agent, a description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change in the jurisdiction of organization of any Loan Party and a list of any newly acquired registrations of or applications for registrations for Intellectual Property constituting Collateral with the United States Patent and Trademark Office or the United States Copyright office by any Loan Party (other than any registration that is then subject to an Intellectual Property Security Agreement (or supplement thereto)) during the applicable calendar quarter since the date of the most recent report delivered pursuant to this clause (iii) (or, in the case of the first such report so delivered, since the Closing Date); </w:t>
      </w:r>
    </w:p>
    <w:p>
      <w:pPr>
        <w:pStyle w:val="TextBody"/>
        <w:bidi w:val="0"/>
        <w:spacing w:before="240" w:after="0"/>
        <w:jc w:val="left"/>
        <w:rPr>
          <w:rFonts w:ascii="Times New Roman" w:hAnsi="Times New Roman"/>
          <w:sz w:val="20"/>
        </w:rPr>
      </w:pPr>
      <w:r>
        <w:rPr>
          <w:rFonts w:ascii="Times New Roman" w:hAnsi="Times New Roman"/>
          <w:sz w:val="20"/>
        </w:rPr>
        <w:t>(c)    commencing with Projections for the fiscal year ending December 31, 2023, no later than 90 days after the end of each fiscal year of the Borrower, a detailed board-approved consolidated budget for the following fiscal year (including a projected consolidated balance sheet of the Borrower and its Subsidiaries as of the end of each calendar month of such fiscal year, the related consolidated statements of projected cash flow, projected changes in financial position and projected income and a description of the underlying assumptions applicable thereto), and, as soon as available, material revisions, if any, of such budget and projections with respect to such fiscal year (collectively, the </w:t>
      </w:r>
      <w:r>
        <w:rPr>
          <w:rFonts w:ascii="Times New Roman" w:hAnsi="Times New Roman"/>
          <w:b/>
          <w:i/>
          <w:sz w:val="20"/>
        </w:rPr>
        <w:t>Projections</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which Projections shall in each case be accompanied by a certificate of a Responsible Officer stating that such Projections have been prepared in good faith based upon assumptions believed by the Borrower to be reasonable as of the date thereof (it being understood that such Projections are as to future events and are not to be viewed as facts, such Projections are subject to significant uncertainties and contingencies and that actual results during the period or periods covered by any such Projections may differ significantly from the projected results, and that no assurance can be given that the projected results will be realized); </w:t>
      </w:r>
    </w:p>
    <w:p>
      <w:pPr>
        <w:pStyle w:val="TextBody"/>
        <w:bidi w:val="0"/>
        <w:spacing w:before="240" w:after="0"/>
        <w:jc w:val="left"/>
        <w:rPr>
          <w:rFonts w:ascii="Times New Roman" w:hAnsi="Times New Roman"/>
          <w:sz w:val="20"/>
        </w:rPr>
      </w:pPr>
      <w:r>
        <w:rPr>
          <w:rFonts w:ascii="Times New Roman" w:hAnsi="Times New Roman"/>
          <w:sz w:val="20"/>
        </w:rPr>
        <w:t xml:space="preserve">(d)    promptly, and in any event within five (5) Business Days after receipt thereof by any Loan Party or any Subsidiary thereof, copies of each notice or other correspondence received from the SEC (or comparable agency in any applicable non-U.S. jurisdiction) concerning any investigation or other inquiry by such agency regarding financial or other operational results of any Loan Party or any Subsidiary thereof (other than routine comment letters from the staff of the SEC relating to the Borrowers filings with the SEC); </w:t>
      </w:r>
    </w:p>
    <w:p>
      <w:pPr>
        <w:pStyle w:val="TextBody"/>
        <w:bidi w:val="0"/>
        <w:spacing w:before="240" w:after="0"/>
        <w:jc w:val="left"/>
        <w:rPr>
          <w:rFonts w:ascii="Times New Roman" w:hAnsi="Times New Roman"/>
          <w:sz w:val="20"/>
        </w:rPr>
      </w:pPr>
      <w:r>
        <w:rPr>
          <w:rFonts w:ascii="Times New Roman" w:hAnsi="Times New Roman"/>
          <w:sz w:val="20"/>
        </w:rPr>
        <w:t xml:space="preserve">(e)    within five (5) days after the same are sent, copies of each annual report, proxy or financial statement or other material report that the Borrower sends to the holders of any class of the Borrowers Indebtedness or public equity securities and, within five (5) days after the same are filed, copies of all annual, regular, periodic and special reports and registration statements which the Borrower may file with the SEC under Section 13 or 15(d) of the Exchange Act, or with any national securities exchange, and not otherwise required to be delivered to the Administrative Agent pursuant hereto; </w:t>
      </w:r>
    </w:p>
    <w:p>
      <w:pPr>
        <w:pStyle w:val="TextBody"/>
        <w:bidi w:val="0"/>
        <w:spacing w:before="240" w:after="0"/>
        <w:jc w:val="left"/>
        <w:rPr>
          <w:rFonts w:ascii="Times New Roman" w:hAnsi="Times New Roman"/>
          <w:sz w:val="20"/>
        </w:rPr>
      </w:pPr>
      <w:r>
        <w:rPr>
          <w:rFonts w:ascii="Times New Roman" w:hAnsi="Times New Roman"/>
          <w:sz w:val="20"/>
        </w:rPr>
        <w:t xml:space="preserve">(f)    upon request by the Administrative Agent,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the Group Members; </w:t>
      </w:r>
    </w:p>
    <w:p>
      <w:pPr>
        <w:pStyle w:val="TextBody"/>
        <w:bidi w:val="0"/>
        <w:spacing w:before="240" w:after="0"/>
        <w:jc w:val="left"/>
        <w:rPr>
          <w:rFonts w:ascii="Times New Roman" w:hAnsi="Times New Roman"/>
          <w:sz w:val="20"/>
        </w:rPr>
      </w:pPr>
      <w:r>
        <w:rPr>
          <w:rFonts w:ascii="Times New Roman" w:hAnsi="Times New Roman"/>
          <w:sz w:val="20"/>
        </w:rPr>
        <w:t xml:space="preserve">(g)    commencing on the fiscal month ending July 31, 2022, not later than 30 days after the end of each calendar month, a schedule of bank accounts and cash balances with respect to each account of a Loan Party maintained outside of the Administrative Agent or its Affiliates (or certification of no change); </w:t>
      </w:r>
    </w:p>
    <w:p>
      <w:pPr>
        <w:pStyle w:val="TextBody"/>
        <w:bidi w:val="0"/>
        <w:spacing w:before="240" w:after="0"/>
        <w:jc w:val="left"/>
        <w:rPr>
          <w:rFonts w:ascii="Times New Roman" w:hAnsi="Times New Roman"/>
          <w:sz w:val="20"/>
        </w:rPr>
      </w:pPr>
      <w:r>
        <w:rPr>
          <w:rFonts w:ascii="Times New Roman" w:hAnsi="Times New Roman"/>
          <w:sz w:val="20"/>
        </w:rPr>
        <w:t xml:space="preserve">(h)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contemporaneously with delivery to the members of Borrowers Board of Directors, copies of the executive summary that the Borrower provides to its Board of Directors, including any details with respect to Borrowers operations or performance; provided, however, the foregoing may be subject to such exclusions and redactions as Borrower deems reasonably necessary, in the exercise of its good faith judgment, in order to (i) preserve the confidentiality of highly sensitive proprietary information, (ii) avoid a conflict of interest, or (iii) prevent impairment of the attorney client privilege with respect to this Agreement, the other Loan Documents or the transactions contemplated thereby or pending or threatened litigation; and </w:t>
      </w:r>
    </w:p>
    <w:p>
      <w:pPr>
        <w:pStyle w:val="TextBody"/>
        <w:bidi w:val="0"/>
        <w:spacing w:before="240" w:after="0"/>
        <w:jc w:val="left"/>
        <w:rPr>
          <w:rFonts w:ascii="Times New Roman" w:hAnsi="Times New Roman"/>
          <w:sz w:val="20"/>
        </w:rPr>
      </w:pPr>
      <w:r>
        <w:rPr>
          <w:rFonts w:ascii="Times New Roman" w:hAnsi="Times New Roman"/>
          <w:sz w:val="20"/>
        </w:rPr>
        <w:t xml:space="preserve">(j)    promptly, such additional financial and other information as the Administrative Agent may from time to time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Each item required to be furnished pursuant to each clause of this </w:t>
      </w:r>
      <w:r>
        <w:rPr>
          <w:rFonts w:ascii="Times New Roman" w:hAnsi="Times New Roman"/>
          <w:sz w:val="20"/>
          <w:u w:val="single"/>
        </w:rPr>
        <w:t>Section 6.2</w:t>
      </w:r>
      <w:r>
        <w:rPr>
          <w:rFonts w:ascii="Times New Roman" w:hAnsi="Times New Roman"/>
          <w:sz w:val="20"/>
        </w:rPr>
        <w:t xml:space="preserve"> shall be delivered within the time frames required by the applicable clause of this </w:t>
      </w:r>
      <w:r>
        <w:rPr>
          <w:rFonts w:ascii="Times New Roman" w:hAnsi="Times New Roman"/>
          <w:sz w:val="20"/>
          <w:u w:val="single"/>
        </w:rPr>
        <w:t>Section 6.2</w:t>
      </w:r>
      <w:r>
        <w:rPr>
          <w:rFonts w:ascii="Times New Roman" w:hAnsi="Times New Roman"/>
          <w:sz w:val="20"/>
        </w:rPr>
        <w:t xml:space="preserve"> (or such later date as reasonably agreed to be the Administrative Agent). </w:t>
      </w:r>
    </w:p>
    <w:p>
      <w:pPr>
        <w:pStyle w:val="TextBody"/>
        <w:bidi w:val="0"/>
        <w:spacing w:before="240" w:after="0"/>
        <w:jc w:val="left"/>
        <w:rPr>
          <w:rFonts w:ascii="Times New Roman" w:hAnsi="Times New Roman"/>
          <w:sz w:val="20"/>
        </w:rPr>
      </w:pPr>
      <w:r>
        <w:rPr>
          <w:rFonts w:ascii="Times New Roman" w:hAnsi="Times New Roman"/>
          <w:sz w:val="20"/>
        </w:rPr>
        <w:t>6.3    </w:t>
      </w:r>
      <w:r>
        <w:rPr>
          <w:rFonts w:ascii="Times New Roman" w:hAnsi="Times New Roman"/>
          <w:b/>
          <w:sz w:val="20"/>
        </w:rPr>
        <w:t>Payment of Obligations</w:t>
      </w:r>
      <w:r>
        <w:rPr>
          <w:rFonts w:ascii="Times New Roman" w:hAnsi="Times New Roman"/>
          <w:sz w:val="20"/>
        </w:rPr>
        <w:t xml:space="preserve">.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 </w:t>
      </w:r>
    </w:p>
    <w:p>
      <w:pPr>
        <w:pStyle w:val="TextBody"/>
        <w:bidi w:val="0"/>
        <w:spacing w:before="240" w:after="0"/>
        <w:jc w:val="left"/>
        <w:rPr>
          <w:rFonts w:ascii="Times New Roman" w:hAnsi="Times New Roman"/>
          <w:sz w:val="20"/>
        </w:rPr>
      </w:pPr>
      <w:r>
        <w:rPr>
          <w:rFonts w:ascii="Times New Roman" w:hAnsi="Times New Roman"/>
          <w:sz w:val="20"/>
        </w:rPr>
        <w:t>6.4    </w:t>
      </w:r>
      <w:r>
        <w:rPr>
          <w:rFonts w:ascii="Times New Roman" w:hAnsi="Times New Roman"/>
          <w:b/>
          <w:sz w:val="20"/>
        </w:rPr>
        <w:t>Maintenance of Existence; Compliance</w:t>
      </w:r>
      <w:r>
        <w:rPr>
          <w:rFonts w:ascii="Times New Roman" w:hAnsi="Times New Roman"/>
          <w:sz w:val="20"/>
        </w:rPr>
        <w:t xml:space="preserve">. (a)(i) Preserve, renew and keep in full force and effect its organizational existence and (ii) take all reasonable action to maintain or obtain all Governmental Approvals and all other rights, privileges and franchises necessary or desirable in the normal conduct of its business or necessary for the performance by such Person of its Obligations under any Loan Document, except, in each case, as otherwise permitted by </w:t>
      </w:r>
      <w:r>
        <w:rPr>
          <w:rFonts w:ascii="Times New Roman" w:hAnsi="Times New Roman"/>
          <w:sz w:val="20"/>
          <w:u w:val="single"/>
        </w:rPr>
        <w:t>Section 7.4</w:t>
      </w:r>
      <w:r>
        <w:rPr>
          <w:rFonts w:ascii="Times New Roman" w:hAnsi="Times New Roman"/>
          <w:sz w:val="20"/>
        </w:rPr>
        <w:t xml:space="preserve"> and except, in the case of clause (ii) above, to the extent that failure to do so could not reasonably be expected to have a Material Adverse Effect; (b) comply with all Contractual Obligations (including with respect to leasehold interests of the Borrower) and Requirements of Law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to the extent non-compliance could reasonably be expected to have a Material Adverse Effect: (1) maintain each Plan in compliance in all material respects with the applicable provisions of ERISA, the Code or other Federal or state law; (2) cause each Qualified Plan to maintain its qualified status under Section 401(a) of the Code; (3) make all required contributions to any Plan; (4) not become a party to any Multiemployer Plan; (5)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 and (6) ensure that the contributions or premium payments to or in respect of each Plan are and continue to be promptly paid at no less than the rates required under the rules of such Plan and in accordance with the most recent actuarial advice received in relation to such Plan and applicable law. </w:t>
      </w:r>
    </w:p>
    <w:p>
      <w:pPr>
        <w:pStyle w:val="TextBody"/>
        <w:bidi w:val="0"/>
        <w:spacing w:before="240" w:after="0"/>
        <w:jc w:val="left"/>
        <w:rPr>
          <w:rFonts w:ascii="Times New Roman" w:hAnsi="Times New Roman"/>
          <w:sz w:val="20"/>
        </w:rPr>
      </w:pPr>
      <w:r>
        <w:rPr>
          <w:rFonts w:ascii="Times New Roman" w:hAnsi="Times New Roman"/>
          <w:sz w:val="20"/>
        </w:rPr>
        <w:t>6.5    </w:t>
      </w:r>
      <w:r>
        <w:rPr>
          <w:rFonts w:ascii="Times New Roman" w:hAnsi="Times New Roman"/>
          <w:b/>
          <w:sz w:val="20"/>
        </w:rPr>
        <w:t>Maintenance of Property; Insurance</w:t>
      </w:r>
      <w:r>
        <w:rPr>
          <w:rFonts w:ascii="Times New Roman" w:hAnsi="Times New Roman"/>
          <w:sz w:val="20"/>
        </w:rPr>
        <w:t xml:space="preserve">. (a) Keep all property useful and necessary in its business in good working order and condition, ordinary wear and tear excepted and (b) maintain with financially sound and reputable insurance companies insurance on all its property in at least such amounts and against at least such risks (but including in any event public liability, product liability and business interruption) as are usually insured against in the same general area by companies engaged in the same or a similar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6.6    </w:t>
      </w:r>
      <w:r>
        <w:rPr>
          <w:rFonts w:ascii="Times New Roman" w:hAnsi="Times New Roman"/>
          <w:b/>
          <w:sz w:val="20"/>
        </w:rPr>
        <w:t>Inspection of Property; Books and Records; Discussions</w:t>
      </w:r>
      <w:r>
        <w:rPr>
          <w:rFonts w:ascii="Times New Roman" w:hAnsi="Times New Roman"/>
          <w:sz w:val="20"/>
        </w:rPr>
        <w:t xml:space="preserve">. (a) Keep proper books of records and account in which full, true and correct entries in conformity with GAAP in all material respects and all Requirements of Law shall be made of all dealings and transactions in relation to its business and activities and (b) permit representatives and independent contractors of the Administrative Agent and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directors and employees of the Group Members and with their independent certified public accountants; provided, that so long as no Event of Default has occurred and is continuing, the Borrower shall only be required to reimburse the Administrative Agent for one (1) such inspection during any calendar year. The Administrative Agent and the Lenders shall give the Borrower the opportunity to participate in any discussions with the Borrowers accountants. </w:t>
      </w:r>
    </w:p>
    <w:p>
      <w:pPr>
        <w:pStyle w:val="TextBody"/>
        <w:bidi w:val="0"/>
        <w:spacing w:before="240" w:after="0"/>
        <w:jc w:val="left"/>
        <w:rPr>
          <w:rFonts w:ascii="Times New Roman" w:hAnsi="Times New Roman"/>
          <w:sz w:val="20"/>
        </w:rPr>
      </w:pPr>
      <w:r>
        <w:rPr>
          <w:rFonts w:ascii="Times New Roman" w:hAnsi="Times New Roman"/>
          <w:sz w:val="20"/>
        </w:rPr>
        <w:t>6.7    </w:t>
      </w:r>
      <w:r>
        <w:rPr>
          <w:rFonts w:ascii="Times New Roman" w:hAnsi="Times New Roman"/>
          <w:b/>
          <w:sz w:val="20"/>
        </w:rPr>
        <w:t>Notices</w:t>
      </w:r>
      <w:r>
        <w:rPr>
          <w:rFonts w:ascii="Times New Roman" w:hAnsi="Times New Roman"/>
          <w:sz w:val="20"/>
        </w:rPr>
        <w:t xml:space="preserve">. Give prompt written notice to the Administrative Agent of: </w:t>
      </w:r>
    </w:p>
    <w:p>
      <w:pPr>
        <w:pStyle w:val="TextBody"/>
        <w:bidi w:val="0"/>
        <w:spacing w:before="240" w:after="0"/>
        <w:jc w:val="left"/>
        <w:rPr>
          <w:rFonts w:ascii="Times New Roman" w:hAnsi="Times New Roman"/>
          <w:sz w:val="20"/>
        </w:rPr>
      </w:pPr>
      <w:r>
        <w:rPr>
          <w:rFonts w:ascii="Times New Roman" w:hAnsi="Times New Roman"/>
          <w:sz w:val="20"/>
        </w:rPr>
        <w:t xml:space="preserve">(a)    the occurrence of any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any (i) default or event of default under any Contractual Obligation of any Group Member or (ii) litigation, investigation or proceeding that may exist at any time between any Group Member and any Governmental Authority, that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(c)    any litigation or proceeding affecting any Group Member (i) in which the amount involved is $500,000 or more and not covered by insurance, (ii) in which injunctive or similar relief is sought against any Group Member, (iii) which relates to any Loan Document or (iv) which alleges potential or actual violations of any material Health Care Law by any Loan Party or any Subsidiary of any Loan Party which would result in a Material Healthcare Liability, </w:t>
      </w:r>
    </w:p>
    <w:p>
      <w:pPr>
        <w:pStyle w:val="TextBody"/>
        <w:bidi w:val="0"/>
        <w:spacing w:before="240" w:after="0"/>
        <w:jc w:val="left"/>
        <w:rPr>
          <w:rFonts w:ascii="Times New Roman" w:hAnsi="Times New Roman"/>
          <w:sz w:val="20"/>
        </w:rPr>
      </w:pPr>
      <w:r>
        <w:rPr>
          <w:rFonts w:ascii="Times New Roman" w:hAnsi="Times New Roman"/>
          <w:sz w:val="20"/>
        </w:rPr>
        <w:t xml:space="preserve">(d)    (i) promptly after the Borrower has knowledge or becomes aware of the occurrence of any of the following ERISA Events affecting the Borrower or any ERISA Affiliate (but in no event more than ten days after such event), the occurrence of any of the following ERISA Events that could reasonably be expected to result in liability in excess of $500,000, and shall provide the Administrative Agent with a copy of any notice with respect to such event that may be required to be filed with a Governmental Authority and any notice delivered by a Governmental Authority to the Borrower or any ERISA Affiliate with respect to such event: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 and </w:t>
      </w:r>
    </w:p>
    <w:p>
      <w:pPr>
        <w:pStyle w:val="TextBody"/>
        <w:bidi w:val="0"/>
        <w:spacing w:before="240" w:after="0"/>
        <w:jc w:val="left"/>
        <w:rPr>
          <w:rFonts w:ascii="Times New Roman" w:hAnsi="Times New Roman"/>
          <w:sz w:val="20"/>
        </w:rPr>
      </w:pPr>
      <w:r>
        <w:rPr>
          <w:rFonts w:ascii="Times New Roman" w:hAnsi="Times New Roman"/>
          <w:sz w:val="20"/>
        </w:rPr>
        <w:t xml:space="preserve">(ii)    (A) 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 and (B), without limiting the generality of the foregoing, such certifications or other evidence of compliance with the provisions of </w:t>
      </w:r>
      <w:r>
        <w:rPr>
          <w:rFonts w:ascii="Times New Roman" w:hAnsi="Times New Roman"/>
          <w:sz w:val="20"/>
          <w:u w:val="single"/>
        </w:rPr>
        <w:t>Sections 4.13</w:t>
      </w:r>
      <w:r>
        <w:rPr>
          <w:rFonts w:ascii="Times New Roman" w:hAnsi="Times New Roman"/>
          <w:sz w:val="20"/>
        </w:rPr>
        <w:t xml:space="preserve"> and </w:t>
      </w:r>
      <w:r>
        <w:rPr>
          <w:rFonts w:ascii="Times New Roman" w:hAnsi="Times New Roman"/>
          <w:sz w:val="20"/>
          <w:u w:val="single"/>
        </w:rPr>
        <w:t>7.9</w:t>
      </w:r>
      <w:r>
        <w:rPr>
          <w:rFonts w:ascii="Times New Roman" w:hAnsi="Times New Roman"/>
          <w:sz w:val="20"/>
        </w:rPr>
        <w:t xml:space="preserve"> as any Lender (through the Administrative Agent) may from time to time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any changes to the beneficial ownership information set forth in the Collateral Information Certificate.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 </w:t>
      </w:r>
    </w:p>
    <w:p>
      <w:pPr>
        <w:pStyle w:val="TextBody"/>
        <w:bidi w:val="0"/>
        <w:spacing w:before="240" w:after="0"/>
        <w:jc w:val="left"/>
        <w:rPr>
          <w:rFonts w:ascii="Times New Roman" w:hAnsi="Times New Roman"/>
          <w:sz w:val="20"/>
        </w:rPr>
      </w:pPr>
      <w:r>
        <w:rPr>
          <w:rFonts w:ascii="Times New Roman" w:hAnsi="Times New Roman"/>
          <w:sz w:val="20"/>
        </w:rPr>
        <w:t xml:space="preserve">(f)    any development or event that has had or could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Each notice pursuant to this </w:t>
      </w:r>
      <w:r>
        <w:rPr>
          <w:rFonts w:ascii="Times New Roman" w:hAnsi="Times New Roman"/>
          <w:sz w:val="20"/>
          <w:u w:val="single"/>
        </w:rPr>
        <w:t>Section 6.7</w:t>
      </w:r>
      <w:r>
        <w:rPr>
          <w:rFonts w:ascii="Times New Roman" w:hAnsi="Times New Roman"/>
          <w:sz w:val="20"/>
        </w:rPr>
        <w:t xml:space="preserve"> shall be accompanied by a statement of a Responsible Officer setting forth details of the occurrence referred to therein and stating what action the relevant Group Member proposes to take with respect thereto. </w:t>
      </w:r>
    </w:p>
    <w:p>
      <w:pPr>
        <w:pStyle w:val="TextBody"/>
        <w:bidi w:val="0"/>
        <w:spacing w:before="240" w:after="0"/>
        <w:jc w:val="left"/>
        <w:rPr>
          <w:rFonts w:ascii="Times New Roman" w:hAnsi="Times New Roman"/>
          <w:sz w:val="20"/>
        </w:rPr>
      </w:pPr>
      <w:r>
        <w:rPr>
          <w:rFonts w:ascii="Times New Roman" w:hAnsi="Times New Roman"/>
          <w:sz w:val="20"/>
        </w:rPr>
        <w:t>6.8    </w:t>
      </w:r>
      <w:r>
        <w:rPr>
          <w:rFonts w:ascii="Times New Roman" w:hAnsi="Times New Roman"/>
          <w:b/>
          <w:sz w:val="20"/>
        </w:rPr>
        <w:t>Environmental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Comply in all material respects with, and ensure compliance in all material respects by all tenants and subtenants, if any, with, all applicable Environmental Laws, and obtain and comply in all material respects with and maintain, and ensure that all tenants and subtenants obtain and comply in all material respects with and maintain, any and all licenses, approvals, notifications, registrations or permits required by applicable Environmental Laws. </w:t>
      </w:r>
    </w:p>
    <w:p>
      <w:pPr>
        <w:pStyle w:val="TextBody"/>
        <w:bidi w:val="0"/>
        <w:spacing w:before="240" w:after="0"/>
        <w:jc w:val="left"/>
        <w:rPr>
          <w:rFonts w:ascii="Times New Roman" w:hAnsi="Times New Roman"/>
          <w:sz w:val="20"/>
        </w:rPr>
      </w:pPr>
      <w:r>
        <w:rPr>
          <w:rFonts w:ascii="Times New Roman" w:hAnsi="Times New Roman"/>
          <w:sz w:val="20"/>
        </w:rPr>
        <w:t xml:space="preserve">(b)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 </w:t>
      </w:r>
    </w:p>
    <w:p>
      <w:pPr>
        <w:pStyle w:val="TextBody"/>
        <w:bidi w:val="0"/>
        <w:spacing w:before="240" w:after="0"/>
        <w:jc w:val="left"/>
        <w:rPr>
          <w:rFonts w:ascii="Times New Roman" w:hAnsi="Times New Roman"/>
          <w:sz w:val="20"/>
        </w:rPr>
      </w:pPr>
      <w:r>
        <w:rPr>
          <w:rFonts w:ascii="Times New Roman" w:hAnsi="Times New Roman"/>
          <w:sz w:val="20"/>
        </w:rPr>
        <w:t>6.9    </w:t>
      </w:r>
      <w:r>
        <w:rPr>
          <w:rFonts w:ascii="Times New Roman" w:hAnsi="Times New Roman"/>
          <w:b/>
          <w:sz w:val="20"/>
        </w:rPr>
        <w:t>Operating Accounts</w:t>
      </w:r>
      <w:r>
        <w:rPr>
          <w:rFonts w:ascii="Times New Roman" w:hAnsi="Times New Roman"/>
          <w:sz w:val="20"/>
        </w:rPr>
        <w:t xml:space="preserve">. Maintain the Borrowers and their Subsidiaries depository and operating accounts and securities accounts (other than Excluded Accounts) located in the United States and Canada with CIBC or with CIBCs Affiliates; provided that, the proceeds of the Permitted Convertible Notes may be maintained in Deposit Accounts or Securities Accounts outside of CIBC or CIBCs Affiliates so long as such accounts are subject to a Control Agreement within sixty (60) days of the First Amendment Closing Date (or such longer period as may be agreed to by the Administrative Agent in its sole discretion). </w:t>
      </w:r>
    </w:p>
    <w:p>
      <w:pPr>
        <w:pStyle w:val="TextBody"/>
        <w:bidi w:val="0"/>
        <w:spacing w:before="240" w:after="0"/>
        <w:jc w:val="left"/>
        <w:rPr>
          <w:rFonts w:ascii="Times New Roman" w:hAnsi="Times New Roman"/>
          <w:sz w:val="20"/>
        </w:rPr>
      </w:pPr>
      <w:r>
        <w:rPr>
          <w:rFonts w:ascii="Times New Roman" w:hAnsi="Times New Roman"/>
          <w:sz w:val="20"/>
        </w:rPr>
        <w:t>6.10    </w:t>
      </w:r>
      <w:r>
        <w:rPr>
          <w:rFonts w:ascii="Times New Roman" w:hAnsi="Times New Roman"/>
          <w:b/>
          <w:sz w:val="20"/>
        </w:rPr>
        <w:t>Audits</w:t>
      </w:r>
      <w:r>
        <w:rPr>
          <w:rFonts w:ascii="Times New Roman" w:hAnsi="Times New Roman"/>
          <w:sz w:val="20"/>
        </w:rPr>
        <w:t>. At reasonable times, on reasonable advance notice (</w:t>
      </w:r>
      <w:r>
        <w:rPr>
          <w:rFonts w:ascii="Times New Roman" w:hAnsi="Times New Roman"/>
          <w:sz w:val="20"/>
          <w:u w:val="single"/>
        </w:rPr>
        <w:t>provided</w:t>
      </w:r>
      <w:r>
        <w:rPr>
          <w:rFonts w:ascii="Times New Roman" w:hAnsi="Times New Roman"/>
          <w:sz w:val="20"/>
        </w:rPr>
        <w:t xml:space="preserve"> that no notice is required if an Event of Default has occurred and is continuing), the Administrative Agent, or its agents, shall have the right to inspect the Collateral and the right to audit and copy any and all of any Loan Partys books and records including ledgers, federal and state tax returns, records regarding assets or liabilities, the Collateral, business operations or financial condition, and all computer programs or storage or any equipment containing such information. The foregoing inspections and audits shall be at the Borrowers expense, and the charge therefor shall be the Administrative Agents then-current standard charge for the same), plus reasonable out-of-pocket expenses. Such inspections and audits shall not be undertaken more frequently than once per year, unless an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6.11    </w:t>
      </w:r>
      <w:r>
        <w:rPr>
          <w:rFonts w:ascii="Times New Roman" w:hAnsi="Times New Roman"/>
          <w:b/>
          <w:sz w:val="20"/>
        </w:rPr>
        <w:t>Additional Collateral, Etc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any property (to the extent included in the definition of Collateral) acquired after the Closing Date by any Loan Party (other than (x) any property described in paragraph (b), (c) or (d) below, and (y) any property subject to a Lien expressly permitted by </w:t>
      </w:r>
      <w:r>
        <w:rPr>
          <w:rFonts w:ascii="Times New Roman" w:hAnsi="Times New Roman"/>
          <w:sz w:val="20"/>
          <w:u w:val="single"/>
        </w:rPr>
        <w:t>Section 7.3(g</w:t>
      </w:r>
      <w:r>
        <w:rPr>
          <w:rFonts w:ascii="Times New Roman" w:hAnsi="Times New Roman"/>
          <w:sz w:val="20"/>
        </w:rPr>
        <w:t xml:space="preserve">)) as to which the Administrative Agent, for the benefit of the Secured Parties, does not have a perfected Lien, promptly (and in any event within thirty (30) days or such longer period as the Administrative Agent shall agree in its sole discretion) (i) execute and deliver to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amendments to the Guarantee and Collateral Agreement or such other documents as the Administrative Agent deems necessary or advisable to evidence that such Loan Party is a Guarantor and to grant to the Administrative Agent, for the ratable benefit of the Secured Parties, a security interest in such property and (ii) take all actions necessary or advisable in the opinion of the Administrative Agent to grant to the Administrative Agent, for the ratable benefit of the Secured Parties, a perfected first priority (except as expressly permitted by </w:t>
      </w:r>
      <w:r>
        <w:rPr>
          <w:rFonts w:ascii="Times New Roman" w:hAnsi="Times New Roman"/>
          <w:sz w:val="20"/>
          <w:u w:val="single"/>
        </w:rPr>
        <w:t>Section 7.3</w:t>
      </w:r>
      <w:r>
        <w:rPr>
          <w:rFonts w:ascii="Times New Roman" w:hAnsi="Times New Roman"/>
          <w:sz w:val="20"/>
        </w:rPr>
        <w:t xml:space="preserve">) security interest and Lien in such property, including the filing of Uniform Commercial Code financing statements in such jurisdictions as may be required by the Guarantee and Collateral Agreement or by law or as may be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any fee interest in any real property having a value (together with improvements thereof) of at least $500,000 acquired after the Closing Date by any Loan Party (other than any such real property subject to a Lien expressly permitted by </w:t>
      </w:r>
      <w:r>
        <w:rPr>
          <w:rFonts w:ascii="Times New Roman" w:hAnsi="Times New Roman"/>
          <w:sz w:val="20"/>
          <w:u w:val="single"/>
        </w:rPr>
        <w:t>Section 7.3(g)</w:t>
      </w:r>
      <w:r>
        <w:rPr>
          <w:rFonts w:ascii="Times New Roman" w:hAnsi="Times New Roman"/>
          <w:sz w:val="20"/>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ratable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five (5) Business Days prior to the date on which a Mortgage is executed and delivered pursuant to this </w:t>
      </w:r>
      <w:r>
        <w:rPr>
          <w:rFonts w:ascii="Times New Roman" w:hAnsi="Times New Roman"/>
          <w:sz w:val="20"/>
          <w:u w:val="single"/>
        </w:rPr>
        <w:t>Section 6.11</w:t>
      </w:r>
      <w:r>
        <w:rPr>
          <w:rFonts w:ascii="Times New Roman" w:hAnsi="Times New Roman"/>
          <w:sz w:val="20"/>
        </w:rPr>
        <w:t>, in order to comply with any applicable laws, the Administrative Agent (for delivery to each Lender) shall have received the following documents (collectively, the </w:t>
      </w:r>
      <w:r>
        <w:rPr>
          <w:rFonts w:ascii="Times New Roman" w:hAnsi="Times New Roman"/>
          <w:b/>
          <w:i/>
          <w:sz w:val="20"/>
        </w:rPr>
        <w:t>Flood Documents</w:t>
      </w:r>
      <w:r>
        <w:rPr>
          <w:rFonts w:ascii="Times New Roman" w:hAnsi="Times New Roman"/>
          <w:sz w:val="20"/>
        </w:rPr>
        <w:t>): (A) a completed standard life of loan flood hazard determination form (a </w:t>
      </w:r>
      <w:r>
        <w:rPr>
          <w:rFonts w:ascii="Times New Roman" w:hAnsi="Times New Roman"/>
          <w:b/>
          <w:i/>
          <w:sz w:val="20"/>
        </w:rPr>
        <w:t>Flood Determination Form</w:t>
      </w:r>
      <w:r>
        <w:rPr>
          <w:rFonts w:ascii="Times New Roman" w:hAnsi="Times New Roman"/>
          <w:sz w:val="20"/>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 w:hAnsi="Times New Roman"/>
          <w:b/>
          <w:i/>
          <w:sz w:val="20"/>
        </w:rPr>
        <w:t>Loan Party Notice</w:t>
      </w:r>
      <w:r>
        <w:rPr>
          <w:rFonts w:ascii="Times New Roman" w:hAnsi="Times New Roman"/>
          <w:sz w:val="20"/>
        </w:rPr>
        <w:t>) that flood insurance coverage under the National Flood Insurance Program (</w:t>
      </w:r>
      <w:r>
        <w:rPr>
          <w:rFonts w:ascii="Times New Roman" w:hAnsi="Times New Roman"/>
          <w:b/>
          <w:i/>
          <w:sz w:val="20"/>
        </w:rPr>
        <w:t>NFIP</w:t>
      </w:r>
      <w:r>
        <w:rPr>
          <w:rFonts w:ascii="Times New Roman" w:hAnsi="Times New Roman"/>
          <w:sz w:val="20"/>
        </w:rPr>
        <w:t>)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 w:hAnsi="Times New Roman"/>
          <w:b/>
          <w:i/>
          <w:sz w:val="20"/>
        </w:rPr>
        <w:t>Evidence of Flood Insurance</w:t>
      </w:r>
      <w:r>
        <w:rPr>
          <w:rFonts w:ascii="Times New Roman" w:hAnsi="Times New Roman"/>
          <w:sz w:val="20"/>
        </w:rPr>
        <w:t xml:space="preserve">). Notwithstanding anything contained herein to the contrary, no Mortgage will be executed and delivered until each Lender has confirmed to the Administrative Agent that such Lender has satisfactorily completed its flood insurance due diligence and compliance requirements. </w:t>
      </w:r>
    </w:p>
    <w:p>
      <w:pPr>
        <w:pStyle w:val="TextBody"/>
        <w:bidi w:val="0"/>
        <w:spacing w:before="240" w:after="0"/>
        <w:jc w:val="left"/>
        <w:rPr>
          <w:rFonts w:ascii="Times New Roman" w:hAnsi="Times New Roman"/>
          <w:sz w:val="20"/>
        </w:rPr>
      </w:pPr>
      <w:r>
        <w:rPr>
          <w:rFonts w:ascii="Times New Roman" w:hAnsi="Times New Roman"/>
          <w:sz w:val="20"/>
        </w:rPr>
        <w:t xml:space="preserve">(c)    With respect to any new direct or indirect Subsidiary (other than an Excluded Subsidiary) created or acquired after the Closing Date by any Loan Party, or any new Subsidiary (other than an Excluded Subsidiary) formed by Division, within thirty (30) days of such acquisition or formation </w:t>
      </w:r>
      <w:r>
        <w:rPr>
          <w:rFonts w:ascii="Times New Roman" w:hAnsi="Times New Roman"/>
          <w:color w:val="0000FF"/>
          <w:sz w:val="20"/>
          <w:u w:val="single"/>
        </w:rPr>
        <w:t>or, with respect to the Aviation Entities, within thirty (30) days of the Third Amendment Closing Date,</w:t>
      </w:r>
      <w:r>
        <w:rPr>
          <w:rFonts w:ascii="Times New Roman" w:hAnsi="Times New Roman"/>
          <w:sz w:val="20"/>
        </w:rPr>
        <w:t xml:space="preserve"> (i) execute and deliver to the Administrative Agent such amendments to the Guarantee and Collateral Agreement as the Administrative Agent deems necessary or advisable to grant to the Administrative Agent, for the ratable benefit of the Secured Parties, a perfected first priority security interest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the secretary or other appropriate officer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Subsidiary is formed by a Division, the foregoing requirements shall be satisfied substantially concurrently with the formation of such Subsidiary. </w:t>
      </w:r>
    </w:p>
    <w:p>
      <w:pPr>
        <w:pStyle w:val="TextBody"/>
        <w:bidi w:val="0"/>
        <w:spacing w:before="240" w:after="0"/>
        <w:jc w:val="left"/>
        <w:rPr>
          <w:rFonts w:ascii="Times New Roman" w:hAnsi="Times New Roman"/>
          <w:sz w:val="20"/>
        </w:rPr>
      </w:pPr>
      <w:r>
        <w:rPr>
          <w:rFonts w:ascii="Times New Roman" w:hAnsi="Times New Roman"/>
          <w:sz w:val="20"/>
        </w:rPr>
        <w:t xml:space="preserve">(d)    Each Loan Party shall use commercially reasonable efforts to obtain a landlord access agreement or bailee letter, as applicable, from the lessor of the Borrowers chief executive office and each leased property or bailee with respect to any warehouse, processor or converter facility or other location where Collateral with a fair market value in excess of $500,000 is stored or located, which agreement or letter shall contain a waiver or subordination of all Liens or claims that the landlord or bailee may assert against the Collateral at that location, and shall otherwise be reasonably satisfactory in form and substance to the Administrative Agent. </w:t>
      </w:r>
    </w:p>
    <w:p>
      <w:pPr>
        <w:pStyle w:val="TextBody"/>
        <w:bidi w:val="0"/>
        <w:spacing w:before="240" w:after="0"/>
        <w:jc w:val="left"/>
        <w:rPr>
          <w:rFonts w:ascii="Times New Roman" w:hAnsi="Times New Roman"/>
          <w:sz w:val="20"/>
        </w:rPr>
      </w:pPr>
      <w:r>
        <w:rPr>
          <w:rFonts w:ascii="Times New Roman" w:hAnsi="Times New Roman"/>
          <w:sz w:val="20"/>
        </w:rPr>
        <w:t>6.12    </w:t>
      </w:r>
      <w:r>
        <w:rPr>
          <w:rFonts w:ascii="Times New Roman" w:hAnsi="Times New Roman"/>
          <w:b/>
          <w:sz w:val="20"/>
        </w:rPr>
        <w:t>Use of Proceeds</w:t>
      </w:r>
      <w:r>
        <w:rPr>
          <w:rFonts w:ascii="Times New Roman" w:hAnsi="Times New Roman"/>
          <w:sz w:val="20"/>
        </w:rPr>
        <w:t xml:space="preserve">. Use the proceeds of each credit extension only for the purposes specified in </w:t>
      </w:r>
      <w:r>
        <w:rPr>
          <w:rFonts w:ascii="Times New Roman" w:hAnsi="Times New Roman"/>
          <w:sz w:val="20"/>
          <w:u w:val="single"/>
        </w:rPr>
        <w:t>Section 4.16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6.13    </w:t>
      </w:r>
      <w:r>
        <w:rPr>
          <w:rFonts w:ascii="Times New Roman" w:hAnsi="Times New Roman"/>
          <w:b/>
          <w:sz w:val="20"/>
        </w:rPr>
        <w:t>Designated Senior Indebtedness</w:t>
      </w:r>
      <w:r>
        <w:rPr>
          <w:rFonts w:ascii="Times New Roman" w:hAnsi="Times New Roman"/>
          <w:sz w:val="20"/>
        </w:rPr>
        <w:t xml:space="preserve">. Cause the Loan Documents and all of the Obligations to be deemed Designated Senior Indebtedness or a similar concept thereto, if applicable, for purposes of any Indebtedness of the Loan Parties. </w:t>
      </w:r>
    </w:p>
    <w:p>
      <w:pPr>
        <w:pStyle w:val="TextBody"/>
        <w:bidi w:val="0"/>
        <w:spacing w:before="240" w:after="0"/>
        <w:jc w:val="left"/>
        <w:rPr>
          <w:rFonts w:ascii="Times New Roman" w:hAnsi="Times New Roman"/>
          <w:sz w:val="20"/>
        </w:rPr>
      </w:pPr>
      <w:r>
        <w:rPr>
          <w:rFonts w:ascii="Times New Roman" w:hAnsi="Times New Roman"/>
          <w:sz w:val="20"/>
        </w:rPr>
        <w:t>6.14    </w:t>
      </w:r>
      <w:r>
        <w:rPr>
          <w:rFonts w:ascii="Times New Roman" w:hAnsi="Times New Roman"/>
          <w:b/>
          <w:sz w:val="20"/>
        </w:rPr>
        <w:t>Anti-Corruption Laws</w:t>
      </w:r>
      <w:r>
        <w:rPr>
          <w:rFonts w:ascii="Times New Roman" w:hAnsi="Times New Roman"/>
          <w:sz w:val="20"/>
        </w:rPr>
        <w:t xml:space="preserve">. Conduct its business in compliance with all applicable Anti-Corruption Laws and maintain policies and procedures designated to promote and achieve compliance with such laws. </w:t>
      </w:r>
    </w:p>
    <w:p>
      <w:pPr>
        <w:pStyle w:val="TextBody"/>
        <w:bidi w:val="0"/>
        <w:spacing w:before="240" w:after="0"/>
        <w:jc w:val="left"/>
        <w:rPr>
          <w:rFonts w:ascii="Times New Roman" w:hAnsi="Times New Roman"/>
          <w:sz w:val="20"/>
        </w:rPr>
      </w:pPr>
      <w:r>
        <w:rPr>
          <w:rFonts w:ascii="Times New Roman" w:hAnsi="Times New Roman"/>
          <w:sz w:val="20"/>
        </w:rPr>
        <w:t>6.15    </w:t>
      </w:r>
      <w:r>
        <w:rPr>
          <w:rFonts w:ascii="Times New Roman" w:hAnsi="Times New Roman"/>
          <w:b/>
          <w:sz w:val="20"/>
        </w:rPr>
        <w:t>Litigation Cooperation</w:t>
      </w:r>
      <w:r>
        <w:rPr>
          <w:rFonts w:ascii="Times New Roman" w:hAnsi="Times New Roman"/>
          <w:sz w:val="20"/>
        </w:rPr>
        <w:t xml:space="preserve">. Make available to the Administrative Agent, without expense to the Administrative Agent, its officers, employees and agents and each Loan Partys books and records, to the extent the Administrative Agent deems reasonably necessary to prosecute or defend any third-party suit or proceeding instituted by or against the Administrative Agent or the Lenders with respect to any Collateral or relating to such Loan Party. </w:t>
      </w:r>
    </w:p>
    <w:p>
      <w:pPr>
        <w:pStyle w:val="TextBody"/>
        <w:bidi w:val="0"/>
        <w:spacing w:before="240" w:after="0"/>
        <w:jc w:val="left"/>
        <w:rPr>
          <w:rFonts w:ascii="Times New Roman" w:hAnsi="Times New Roman"/>
          <w:sz w:val="20"/>
        </w:rPr>
      </w:pPr>
      <w:r>
        <w:rPr>
          <w:rFonts w:ascii="Times New Roman" w:hAnsi="Times New Roman"/>
          <w:sz w:val="20"/>
        </w:rPr>
        <w:t>6.16    </w:t>
      </w:r>
      <w:r>
        <w:rPr>
          <w:rFonts w:ascii="Times New Roman" w:hAnsi="Times New Roman"/>
          <w:b/>
          <w:sz w:val="20"/>
        </w:rPr>
        <w:t>Further Assurances</w:t>
      </w:r>
      <w:r>
        <w:rPr>
          <w:rFonts w:ascii="Times New Roman" w:hAnsi="Times New Roman"/>
          <w:sz w:val="20"/>
        </w:rPr>
        <w:t xml:space="preserve">. Execute any further instruments and take such further action as the Administrative Agent reasonably deems necessary to perfect, protect, ensure the priority of or continue the Administrative Agents Lien on the Collateral or to effect the purposes of this Agreement. </w:t>
      </w:r>
    </w:p>
    <w:p>
      <w:pPr>
        <w:pStyle w:val="TextBody"/>
        <w:bidi w:val="0"/>
        <w:spacing w:before="240" w:after="0"/>
        <w:jc w:val="left"/>
        <w:rPr>
          <w:rFonts w:ascii="Times New Roman" w:hAnsi="Times New Roman"/>
          <w:sz w:val="20"/>
        </w:rPr>
      </w:pPr>
      <w:r>
        <w:rPr>
          <w:rFonts w:ascii="Times New Roman" w:hAnsi="Times New Roman"/>
          <w:sz w:val="20"/>
        </w:rPr>
        <w:t>6.17    </w:t>
      </w:r>
      <w:r>
        <w:rPr>
          <w:rFonts w:ascii="Times New Roman" w:hAnsi="Times New Roman"/>
          <w:b/>
          <w:sz w:val="20"/>
        </w:rPr>
        <w:t>Regulatory Matters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Without limiting or qualifying </w:t>
      </w:r>
      <w:r>
        <w:rPr>
          <w:rFonts w:ascii="Times New Roman" w:hAnsi="Times New Roman"/>
          <w:sz w:val="20"/>
          <w:u w:val="single"/>
        </w:rPr>
        <w:t>Section 6.4(c)</w:t>
      </w:r>
      <w:r>
        <w:rPr>
          <w:rFonts w:ascii="Times New Roman" w:hAnsi="Times New Roman"/>
          <w:sz w:val="20"/>
        </w:rPr>
        <w:t xml:space="preserve"> hereof, or any other provision of this Agreement, each Loan Party and each of their respective Subsidiaries will comply in all material respects with all applicable Health Care Laws relating to the operation of such Persons business, except where failure to comply with applicable Health Care Laws could not reasonably be expected to result in Material Healthcare Liabilities. </w:t>
      </w:r>
    </w:p>
    <w:p>
      <w:pPr>
        <w:pStyle w:val="TextBody"/>
        <w:bidi w:val="0"/>
        <w:spacing w:before="240" w:after="0"/>
        <w:jc w:val="left"/>
        <w:rPr>
          <w:rFonts w:ascii="Times New Roman" w:hAnsi="Times New Roman"/>
          <w:sz w:val="20"/>
        </w:rPr>
      </w:pPr>
      <w:r>
        <w:rPr>
          <w:rFonts w:ascii="Times New Roman" w:hAnsi="Times New Roman"/>
          <w:sz w:val="20"/>
        </w:rPr>
        <w:t xml:space="preserve">(b)    Each Loan Party and each of their respective Subsidiaries shall (i) obtain, maintain and preserve, and cause each of its Subsidiaries to obtain, maintain and preserve, and take all necessary action to timely renew, all material Regulatory Permits (which are necessary in the proper conduct of its business); and (ii) keep and maintain all records that are required to be maintained by any Governmental Authority or otherwise under any applicable Health Care Law, except in each of (i) and (ii) where failure to do so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(c)    Each Loan Party and each of their respective Subsidiaries shall, as applicable, maintain and comply in all material respects with a corporate and health care regulatory compliance program (</w:t>
      </w:r>
      <w:r>
        <w:rPr>
          <w:rFonts w:ascii="Times New Roman" w:hAnsi="Times New Roman"/>
          <w:b/>
          <w:i/>
          <w:sz w:val="20"/>
        </w:rPr>
        <w:t>Compliance Program</w:t>
      </w:r>
      <w:r>
        <w:rPr>
          <w:rFonts w:ascii="Times New Roman" w:hAnsi="Times New Roman"/>
          <w:sz w:val="20"/>
        </w:rPr>
        <w:t xml:space="preserve">) that is reasonably designed to ensure compliance with all applicable Health Care Laws, including HIPAA, and allow the Administrative Agent and/or any consultants from time to time to review such Compliance Program at reasonable times and upon prior written notice; provided that information subject to the attorney client privilege or which constitutes protected health information (as such term is defined in HIPAA) shall not be subject to review. Each Loan Party and each of their respective Subsidiaries shall modify such Compliance Programs from time to time, as may be necessary to ensure continuing compliance with all applicable Health Care Laws.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VII </w:t>
      </w:r>
    </w:p>
    <w:p>
      <w:pPr>
        <w:pStyle w:val="TextBody"/>
        <w:bidi w:val="0"/>
        <w:spacing w:before="0" w:after="0"/>
        <w:jc w:val="center"/>
        <w:rPr>
          <w:rFonts w:ascii="Times New Roman" w:hAnsi="Times New Roman"/>
          <w:b/>
          <w:sz w:val="20"/>
        </w:rPr>
      </w:pPr>
      <w:r>
        <w:rPr>
          <w:rFonts w:ascii="Times New Roman" w:hAnsi="Times New Roman"/>
          <w:b/>
          <w:sz w:val="20"/>
        </w:rPr>
        <w:t xml:space="preserve">NEGATIVE COVENANTS </w:t>
      </w:r>
    </w:p>
    <w:p>
      <w:pPr>
        <w:pStyle w:val="TextBody"/>
        <w:bidi w:val="0"/>
        <w:spacing w:before="240" w:after="0"/>
        <w:jc w:val="left"/>
        <w:rPr>
          <w:rFonts w:ascii="Times New Roman" w:hAnsi="Times New Roman"/>
          <w:sz w:val="20"/>
        </w:rPr>
      </w:pPr>
      <w:r>
        <w:rPr>
          <w:rFonts w:ascii="Times New Roman" w:hAnsi="Times New Roman"/>
          <w:sz w:val="20"/>
        </w:rPr>
        <w:t xml:space="preserve">The Borrower agrees that, at all times prior to the Discharge of Obligations, the Borrower shall not and the Borrower shall not permit any of its Subsidiaries, to, directly or indirectly: </w:t>
      </w:r>
    </w:p>
    <w:p>
      <w:pPr>
        <w:pStyle w:val="TextBody"/>
        <w:bidi w:val="0"/>
        <w:spacing w:before="240" w:after="0"/>
        <w:jc w:val="left"/>
        <w:rPr>
          <w:rFonts w:ascii="Times New Roman" w:hAnsi="Times New Roman"/>
          <w:sz w:val="20"/>
        </w:rPr>
      </w:pPr>
      <w:r>
        <w:rPr>
          <w:rFonts w:ascii="Times New Roman" w:hAnsi="Times New Roman"/>
          <w:sz w:val="20"/>
        </w:rPr>
        <w:t>7.1    </w:t>
      </w:r>
      <w:r>
        <w:rPr>
          <w:rFonts w:ascii="Times New Roman" w:hAnsi="Times New Roman"/>
          <w:b/>
          <w:sz w:val="20"/>
        </w:rPr>
        <w:t>Financial Condition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Minimum Liquidity</w:t>
      </w:r>
      <w:r>
        <w:rPr>
          <w:rFonts w:ascii="Times New Roman" w:hAnsi="Times New Roman"/>
          <w:sz w:val="20"/>
        </w:rPr>
        <w:t xml:space="preserve">. The Borrower and its Subsidiaries shall maintain at all times not less than the greater of either (i) Liquidity of at least the absolute value of Trailing Four Month EBITDA Burn, but only to the extent that Trailing Four Month EBITDA Burn is negative (for the avoidance of doubt, to the extent that Trailing Four Month Cash Burn is positive, then clause (i) the shall be deemed to be less than clause (ii) for purposes of this </w:t>
      </w:r>
      <w:r>
        <w:rPr>
          <w:rFonts w:ascii="Times New Roman" w:hAnsi="Times New Roman"/>
          <w:sz w:val="20"/>
          <w:u w:val="single"/>
        </w:rPr>
        <w:t>Section 7.1(a)</w:t>
      </w:r>
      <w:r>
        <w:rPr>
          <w:rFonts w:ascii="Times New Roman" w:hAnsi="Times New Roman"/>
          <w:sz w:val="20"/>
        </w:rPr>
        <w:t xml:space="preserve">) or (ii) $10,000,000.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Total Net Revenue Performance to Plan</w:t>
      </w:r>
      <w:r>
        <w:rPr>
          <w:rFonts w:ascii="Times New Roman" w:hAnsi="Times New Roman"/>
          <w:sz w:val="20"/>
        </w:rPr>
        <w:t xml:space="preserve">. The Borrower and its Subsidiaries shall maintain at all times, to be tested quarterly as of the last day of each fiscal quarter, Total Net Revenue of at least seventy-five percent (75%) of the Total Net Revenue set forth in the Total Revenue Plan for each test date. </w:t>
      </w:r>
    </w:p>
    <w:p>
      <w:pPr>
        <w:pStyle w:val="TextBody"/>
        <w:bidi w:val="0"/>
        <w:spacing w:before="240" w:after="0"/>
        <w:jc w:val="left"/>
        <w:rPr>
          <w:rFonts w:ascii="Times New Roman" w:hAnsi="Times New Roman"/>
          <w:sz w:val="20"/>
        </w:rPr>
      </w:pPr>
      <w:r>
        <w:rPr>
          <w:rFonts w:ascii="Times New Roman" w:hAnsi="Times New Roman"/>
          <w:sz w:val="20"/>
        </w:rPr>
        <w:t>7.2    </w:t>
      </w:r>
      <w:r>
        <w:rPr>
          <w:rFonts w:ascii="Times New Roman" w:hAnsi="Times New Roman"/>
          <w:b/>
          <w:sz w:val="20"/>
        </w:rPr>
        <w:t>Indebtedness</w:t>
      </w:r>
      <w:r>
        <w:rPr>
          <w:rFonts w:ascii="Times New Roman" w:hAnsi="Times New Roman"/>
          <w:sz w:val="20"/>
        </w:rPr>
        <w:t xml:space="preserve">. Create, issue, incur, assume, become liable in respect of or suffer to exist any Indebtedness, except: </w:t>
      </w:r>
    </w:p>
    <w:p>
      <w:pPr>
        <w:pStyle w:val="TextBody"/>
        <w:bidi w:val="0"/>
        <w:spacing w:before="240" w:after="0"/>
        <w:jc w:val="left"/>
        <w:rPr>
          <w:rFonts w:ascii="Times New Roman" w:hAnsi="Times New Roman"/>
          <w:sz w:val="20"/>
        </w:rPr>
      </w:pPr>
      <w:r>
        <w:rPr>
          <w:rFonts w:ascii="Times New Roman" w:hAnsi="Times New Roman"/>
          <w:sz w:val="20"/>
        </w:rPr>
        <w:t xml:space="preserve">(a)    Indebtedness of any Loan Party pursuant to any Loan Document and under any Cash Management Agreement; </w:t>
      </w:r>
    </w:p>
    <w:p>
      <w:pPr>
        <w:pStyle w:val="TextBody"/>
        <w:bidi w:val="0"/>
        <w:spacing w:before="240" w:after="0"/>
        <w:jc w:val="left"/>
        <w:rPr>
          <w:rFonts w:ascii="Times New Roman" w:hAnsi="Times New Roman"/>
          <w:sz w:val="20"/>
        </w:rPr>
      </w:pPr>
      <w:r>
        <w:rPr>
          <w:rFonts w:ascii="Times New Roman" w:hAnsi="Times New Roman"/>
          <w:sz w:val="20"/>
        </w:rPr>
        <w:t xml:space="preserve">(b)    Indebtedness of (i) any Loan Party owing to any other Loan Party; (ii) any Group Member (which is not a Loan Party) owing to any other Group Member (which is not a Loan Party); (iii) any Group Member (which is not a Loan Party) owing to any Loan Party, which constitutes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Investment permitted by </w:t>
      </w:r>
      <w:r>
        <w:rPr>
          <w:rFonts w:ascii="Times New Roman" w:hAnsi="Times New Roman"/>
          <w:sz w:val="20"/>
          <w:u w:val="single"/>
        </w:rPr>
        <w:t>Section 7.8(f)(iii)</w:t>
      </w:r>
      <w:r>
        <w:rPr>
          <w:rFonts w:ascii="Times New Roman" w:hAnsi="Times New Roman"/>
          <w:sz w:val="20"/>
        </w:rPr>
        <w:t xml:space="preserve">; provided, that, such Indebtedness owing from any Group Member (which is not a Loan Party)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hAnsi="Times New Roman"/>
          <w:sz w:val="20"/>
          <w:u w:val="single"/>
        </w:rPr>
        <w:t>Section 7.8(f)(iii)</w:t>
      </w:r>
      <w:r>
        <w:rPr>
          <w:rFonts w:ascii="Times New Roman" w:hAnsi="Times New Roman"/>
          <w:sz w:val="20"/>
        </w:rPr>
        <w:t xml:space="preserve">; provided that, in any case of clauses (i), (ii), (iii) or (iv), the underlying Indebtedness so guaranteed is otherwise permitted by the terms hereof; </w:t>
      </w:r>
    </w:p>
    <w:p>
      <w:pPr>
        <w:pStyle w:val="TextBody"/>
        <w:bidi w:val="0"/>
        <w:spacing w:before="240" w:after="0"/>
        <w:jc w:val="left"/>
        <w:rPr>
          <w:rFonts w:ascii="Times New Roman" w:hAnsi="Times New Roman"/>
          <w:sz w:val="20"/>
        </w:rPr>
      </w:pPr>
      <w:r>
        <w:rPr>
          <w:rFonts w:ascii="Times New Roman" w:hAnsi="Times New Roman"/>
          <w:sz w:val="20"/>
        </w:rPr>
        <w:t xml:space="preserve">(d)    Indebtedness outstanding on the date hereof and listed on </w:t>
      </w:r>
      <w:r>
        <w:rPr>
          <w:rFonts w:ascii="Times New Roman" w:hAnsi="Times New Roman"/>
          <w:sz w:val="20"/>
          <w:u w:val="single"/>
        </w:rPr>
        <w:t>Schedule 7.2(d)</w:t>
      </w:r>
      <w:r>
        <w:rPr>
          <w:rFonts w:ascii="Times New Roman" w:hAnsi="Times New Roman"/>
          <w:sz w:val="20"/>
        </w:rPr>
        <w:t xml:space="preserve"> and any refinancings, refundings, renewals or extensions thereof (which do not shorten the maturity thereof or increase the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(e)    Indebtedness (including, without limitation, Capital Lease Obligations) secured by Liens permitted by </w:t>
      </w:r>
      <w:r>
        <w:rPr>
          <w:rFonts w:ascii="Times New Roman" w:hAnsi="Times New Roman"/>
          <w:sz w:val="20"/>
          <w:u w:val="single"/>
        </w:rPr>
        <w:t>Section 7.3(g)</w:t>
      </w:r>
      <w:r>
        <w:rPr>
          <w:rFonts w:ascii="Times New Roman" w:hAnsi="Times New Roman"/>
          <w:sz w:val="20"/>
        </w:rPr>
        <w:t xml:space="preserve"> in an aggregate principal amount not to exceed $1,000,000 at any one time outstanding and any refinancings, refundings, renewals or extensions thereof (which do not shorten the maturity thereof or increase the principal amount thereof); </w:t>
      </w:r>
    </w:p>
    <w:p>
      <w:pPr>
        <w:pStyle w:val="TextBody"/>
        <w:bidi w:val="0"/>
        <w:spacing w:before="240" w:after="0"/>
        <w:jc w:val="left"/>
        <w:rPr>
          <w:rFonts w:ascii="Times New Roman" w:hAnsi="Times New Roman"/>
          <w:sz w:val="20"/>
        </w:rPr>
      </w:pPr>
      <w:r>
        <w:rPr>
          <w:rFonts w:ascii="Times New Roman" w:hAnsi="Times New Roman"/>
          <w:sz w:val="20"/>
        </w:rPr>
        <w:t xml:space="preserve">(f)    unsecured Indebtedness of the Borrower and its Subsidiaries in an aggregate principal amount, for all such Indebtedness taken together, not to exceed $250,000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(g)    obligations (contingent or otherwise) of the Borrower or any of its Subsidiaries existing or arising under any Specified Swap Agreement, </w:t>
      </w:r>
      <w:r>
        <w:rPr>
          <w:rFonts w:ascii="Times New Roman" w:hAnsi="Times New Roman"/>
          <w:sz w:val="20"/>
          <w:u w:val="single"/>
        </w:rPr>
        <w:t>provided</w:t>
      </w:r>
      <w:r>
        <w:rPr>
          <w:rFonts w:ascii="Times New Roman" w:hAnsi="Times New Roman"/>
          <w:sz w:val="20"/>
        </w:rPr>
        <w:t xml:space="preserve"> that such obligations are (or were) entered into by such Person in accordance with </w:t>
      </w:r>
      <w:r>
        <w:rPr>
          <w:rFonts w:ascii="Times New Roman" w:hAnsi="Times New Roman"/>
          <w:sz w:val="20"/>
          <w:u w:val="single"/>
        </w:rPr>
        <w:t>Section 7.13</w:t>
      </w:r>
      <w:r>
        <w:rPr>
          <w:rFonts w:ascii="Times New Roman" w:hAnsi="Times New Roman"/>
          <w:sz w:val="20"/>
        </w:rPr>
        <w:t xml:space="preserve"> and not for purposes of speculation; </w:t>
      </w:r>
    </w:p>
    <w:p>
      <w:pPr>
        <w:pStyle w:val="TextBody"/>
        <w:bidi w:val="0"/>
        <w:spacing w:before="240" w:after="0"/>
        <w:jc w:val="left"/>
        <w:rPr>
          <w:rFonts w:ascii="Times New Roman" w:hAnsi="Times New Roman"/>
          <w:sz w:val="20"/>
        </w:rPr>
      </w:pPr>
      <w:r>
        <w:rPr>
          <w:rFonts w:ascii="Times New Roman" w:hAnsi="Times New Roman"/>
          <w:sz w:val="20"/>
        </w:rPr>
        <w:t xml:space="preserve">(h)    Indebtedness incurred as a result of endorsing negotiable instruments received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any joint and several liability in respect of Tax as a result of a fiscal unity (fiscale eenheid) for Dutch Tax purposes or its equivalent in any other relevant jurisdiction of which only Loan Parties are a member; </w:t>
      </w:r>
    </w:p>
    <w:p>
      <w:pPr>
        <w:pStyle w:val="TextBody"/>
        <w:bidi w:val="0"/>
        <w:spacing w:before="240" w:after="0"/>
        <w:jc w:val="left"/>
        <w:rPr>
          <w:rFonts w:ascii="Times New Roman" w:hAnsi="Times New Roman"/>
          <w:sz w:val="20"/>
        </w:rPr>
      </w:pPr>
      <w:r>
        <w:rPr>
          <w:rFonts w:ascii="Times New Roman" w:hAnsi="Times New Roman"/>
          <w:sz w:val="20"/>
        </w:rPr>
        <w:t xml:space="preserve">(j)    any Indebtedness arising under guarantees entered into pursuant to Section 2:403 of the Dutch Civil Code in respect of a Subsidiary incorporated in the Netherlands and any residual liability with respect to such guarantees arising under Section 2:404 of the Dutch Civil Code; </w:t>
      </w:r>
    </w:p>
    <w:p>
      <w:pPr>
        <w:pStyle w:val="TextBody"/>
        <w:bidi w:val="0"/>
        <w:spacing w:before="240" w:after="0"/>
        <w:jc w:val="left"/>
        <w:rPr>
          <w:rFonts w:ascii="Times New Roman" w:hAnsi="Times New Roman"/>
          <w:sz w:val="20"/>
        </w:rPr>
      </w:pPr>
      <w:r>
        <w:rPr>
          <w:rFonts w:ascii="Times New Roman" w:hAnsi="Times New Roman"/>
          <w:sz w:val="20"/>
        </w:rPr>
        <w:t xml:space="preserve">(k)    Indebtedness in respect of performance, surety or appeal bonds or any warranty or contractual service obligations, performance, surety, statutory, appeal, bid or completion of performance guarantees or similar obligations, in each case provided in the ordinary course of business in an aggregate amount at any time outstanding not to exceed $250,000; and </w:t>
      </w:r>
    </w:p>
    <w:p>
      <w:pPr>
        <w:pStyle w:val="TextBody"/>
        <w:bidi w:val="0"/>
        <w:spacing w:before="240" w:after="0"/>
        <w:jc w:val="left"/>
        <w:rPr>
          <w:rFonts w:ascii="Times New Roman" w:hAnsi="Times New Roman"/>
          <w:sz w:val="20"/>
        </w:rPr>
      </w:pPr>
      <w:r>
        <w:rPr>
          <w:rFonts w:ascii="Times New Roman" w:hAnsi="Times New Roman"/>
          <w:sz w:val="20"/>
        </w:rPr>
        <w:t xml:space="preserve">(l)    Indebtedness consisting of the financing of insurance premiums.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unsecured Indebtedness under the Permitted Convertible Notes; provided that at the time of issuance thereof and after giving effect thereto, no Default or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(n)    Indebtedness (x) of a Person (other than the Borrower or a Subsidiary) existing at the time such Person is merged with or into a Borrower or a Subsidiary or becomes a Subsidiary, provided that (i) such Indebtedness was not, in any case, incurred by such other Person in connection with, or in contemplation of, this exception, (ii) such merger or acquisition constitutes a Permitted Acquisition or Investment,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$1,000,000 at any time outstanding, </w:t>
      </w:r>
      <w:r>
        <w:rPr>
          <w:rFonts w:ascii="Times New Roman" w:hAnsi="Times New Roman"/>
          <w:strike/>
          <w:color w:val="FF0000"/>
          <w:sz w:val="20"/>
        </w:rPr>
        <w:t>or</w:t>
      </w:r>
      <w:r>
        <w:rPr>
          <w:rFonts w:ascii="Times New Roman" w:hAnsi="Times New Roman"/>
          <w:sz w:val="20"/>
        </w:rPr>
        <w:t xml:space="preserve"> (y) consisting of earn-outs permitted under Section 7.8(m)(xi)(C) </w:t>
      </w:r>
      <w:r>
        <w:rPr>
          <w:rFonts w:ascii="Times New Roman" w:hAnsi="Times New Roman"/>
          <w:color w:val="0000FF"/>
          <w:sz w:val="20"/>
          <w:u w:val="single"/>
        </w:rPr>
        <w:t>or (z) pertaining to leases of aircraft acquired in connection with a Permitted Acquisition.</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7.3    </w:t>
      </w:r>
      <w:r>
        <w:rPr>
          <w:rFonts w:ascii="Times New Roman" w:hAnsi="Times New Roman"/>
          <w:b/>
          <w:sz w:val="20"/>
        </w:rPr>
        <w:t>Liens</w:t>
      </w:r>
      <w:r>
        <w:rPr>
          <w:rFonts w:ascii="Times New Roman" w:hAnsi="Times New Roman"/>
          <w:sz w:val="20"/>
        </w:rPr>
        <w:t xml:space="preserve">. Create, incur, assume or suffer to exist any Lien upon any of its property, whether now owned or hereafter acquired, except: </w:t>
      </w:r>
    </w:p>
    <w:p>
      <w:pPr>
        <w:pStyle w:val="TextBody"/>
        <w:bidi w:val="0"/>
        <w:spacing w:before="120" w:after="0"/>
        <w:jc w:val="left"/>
        <w:rPr>
          <w:rFonts w:ascii="Times New Roman" w:hAnsi="Times New Roman"/>
          <w:sz w:val="20"/>
        </w:rPr>
      </w:pPr>
      <w:r>
        <w:rPr>
          <w:rFonts w:ascii="Times New Roman" w:hAnsi="Times New Roman"/>
          <w:sz w:val="20"/>
        </w:rPr>
        <w:t xml:space="preserve">(a)    Liens for taxes not yet due or that are being contested in good faith by appropriate proceedings; </w:t>
      </w:r>
      <w:r>
        <w:rPr>
          <w:rFonts w:ascii="Times New Roman" w:hAnsi="Times New Roman"/>
          <w:sz w:val="20"/>
          <w:u w:val="single"/>
        </w:rPr>
        <w:t>provided</w:t>
      </w:r>
      <w:r>
        <w:rPr>
          <w:rFonts w:ascii="Times New Roman" w:hAnsi="Times New Roman"/>
          <w:sz w:val="20"/>
        </w:rPr>
        <w:t xml:space="preserve"> that adequate reserves with respect thereto are maintained on the books of the applicable Group Member in conformity with GAAP; </w:t>
      </w:r>
    </w:p>
    <w:p>
      <w:pPr>
        <w:pStyle w:val="TextBody"/>
        <w:bidi w:val="0"/>
        <w:spacing w:before="240" w:after="0"/>
        <w:jc w:val="left"/>
        <w:rPr>
          <w:rFonts w:ascii="Times New Roman" w:hAnsi="Times New Roman"/>
          <w:sz w:val="20"/>
        </w:rPr>
      </w:pPr>
      <w:r>
        <w:rPr>
          <w:rFonts w:ascii="Times New Roman" w:hAnsi="Times New Roman"/>
          <w:sz w:val="20"/>
        </w:rPr>
        <w:t xml:space="preserve">(b)    carriers, warehousemens, landlords, mechanics, materialmens, repairmens or other like Liens arising in the ordinary course of business that are not overdue for a period of more than 30 days or that are being contested in good faith by appropriate proceedings; </w:t>
      </w:r>
    </w:p>
    <w:p>
      <w:pPr>
        <w:pStyle w:val="TextBody"/>
        <w:bidi w:val="0"/>
        <w:spacing w:before="240" w:after="0"/>
        <w:jc w:val="left"/>
        <w:rPr>
          <w:rFonts w:ascii="Times New Roman" w:hAnsi="Times New Roman"/>
          <w:sz w:val="20"/>
        </w:rPr>
      </w:pPr>
      <w:r>
        <w:rPr>
          <w:rFonts w:ascii="Times New Roman" w:hAnsi="Times New Roman"/>
          <w:sz w:val="20"/>
        </w:rPr>
        <w:t xml:space="preserve">(c)    pledges or deposits in connection with workers compensation, unemployment insurance and other social security legislation; </w:t>
      </w:r>
    </w:p>
    <w:p>
      <w:pPr>
        <w:pStyle w:val="TextBody"/>
        <w:bidi w:val="0"/>
        <w:spacing w:before="240" w:after="0"/>
        <w:jc w:val="left"/>
        <w:rPr>
          <w:rFonts w:ascii="Times New Roman" w:hAnsi="Times New Roman"/>
          <w:sz w:val="20"/>
        </w:rPr>
      </w:pPr>
      <w:r>
        <w:rPr>
          <w:rFonts w:ascii="Times New Roman" w:hAnsi="Times New Roman"/>
          <w:sz w:val="20"/>
        </w:rPr>
        <w:t xml:space="preserve">(d)    deposits to secure the performance of bids, trade contracts (other than for borrowed money), leases, statutory obligations, surety and appeal bonds, performance bonds and other obligations of a like nature incurred in the ordinary course of business (other than for indebtedness or any Liens arising under ERISA); </w:t>
      </w:r>
    </w:p>
    <w:p>
      <w:pPr>
        <w:pStyle w:val="TextBody"/>
        <w:bidi w:val="0"/>
        <w:spacing w:before="240" w:after="0"/>
        <w:jc w:val="left"/>
        <w:rPr>
          <w:rFonts w:ascii="Times New Roman" w:hAnsi="Times New Roman"/>
          <w:sz w:val="20"/>
        </w:rPr>
      </w:pPr>
      <w:r>
        <w:rPr>
          <w:rFonts w:ascii="Times New Roman" w:hAnsi="Times New Roman"/>
          <w:sz w:val="20"/>
        </w:rPr>
        <w:t xml:space="preserve">(e)    easements, rights-of-way, restrictions and other similar encumbrances incurred in the ordinary course of business that, in the aggregate, are not substantial in amount and that do not in any case materially detract from the value of the property subject thereto or materially interfere with the ordinary conduct of the business of the applicable Group Member; </w:t>
      </w:r>
    </w:p>
    <w:p>
      <w:pPr>
        <w:pStyle w:val="TextBody"/>
        <w:bidi w:val="0"/>
        <w:spacing w:before="240" w:after="0"/>
        <w:jc w:val="left"/>
        <w:rPr>
          <w:rFonts w:ascii="Times New Roman" w:hAnsi="Times New Roman"/>
          <w:sz w:val="20"/>
        </w:rPr>
      </w:pPr>
      <w:r>
        <w:rPr>
          <w:rFonts w:ascii="Times New Roman" w:hAnsi="Times New Roman"/>
          <w:sz w:val="20"/>
        </w:rPr>
        <w:t xml:space="preserve">(f)    Liens in existence on the date hereof listed on </w:t>
      </w:r>
      <w:r>
        <w:rPr>
          <w:rFonts w:ascii="Times New Roman" w:hAnsi="Times New Roman"/>
          <w:sz w:val="20"/>
          <w:u w:val="single"/>
        </w:rPr>
        <w:t>Schedule 7.3(f)</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(i) no such Lien is spread to cover any additional property after the Closing Date,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hAnsi="Times New Roman"/>
          <w:sz w:val="20"/>
          <w:u w:val="single"/>
        </w:rPr>
        <w:t>Section 7.2(d)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Liens securing Indebtedness incurred pursuant to </w:t>
      </w:r>
      <w:r>
        <w:rPr>
          <w:rFonts w:ascii="Times New Roman" w:hAnsi="Times New Roman"/>
          <w:sz w:val="20"/>
          <w:u w:val="single"/>
        </w:rPr>
        <w:t>Section 7.2(e)</w:t>
      </w:r>
      <w:r>
        <w:rPr>
          <w:rFonts w:ascii="Times New Roman" w:hAnsi="Times New Roman"/>
          <w:sz w:val="20"/>
        </w:rPr>
        <w:t xml:space="preserve"> to finance the acquisition of fixed or capital assets; </w:t>
      </w:r>
      <w:r>
        <w:rPr>
          <w:rFonts w:ascii="Times New Roman" w:hAnsi="Times New Roman"/>
          <w:sz w:val="20"/>
          <w:u w:val="single"/>
        </w:rPr>
        <w:t>provided</w:t>
      </w:r>
      <w:r>
        <w:rPr>
          <w:rFonts w:ascii="Times New Roman" w:hAnsi="Times New Roman"/>
          <w:sz w:val="20"/>
        </w:rPr>
        <w:t xml:space="preserve"> that (i) such Liens shall be created substantially simultaneously with the acquisition of such fixed or capital assets, (ii) such Liens do not at any time encumber any property other than the property financed by such Indebtedness, and (iii) the amount of Indebtedness secured thereby is not increased;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Liens created pursuant to the Security Documents; </w:t>
      </w:r>
    </w:p>
    <w:p>
      <w:pPr>
        <w:pStyle w:val="TextBody"/>
        <w:bidi w:val="0"/>
        <w:spacing w:before="240" w:after="0"/>
        <w:jc w:val="left"/>
        <w:rPr>
          <w:rFonts w:ascii="Times New Roman" w:hAnsi="Times New Roman"/>
          <w:sz w:val="20"/>
        </w:rPr>
      </w:pPr>
      <w:r>
        <w:rPr>
          <w:rFonts w:ascii="Times New Roman" w:hAnsi="Times New Roman"/>
          <w:sz w:val="20"/>
        </w:rPr>
        <w:t xml:space="preserve">(i)    any interest or title of a lessor or licensor under any lease </w:t>
      </w:r>
      <w:r>
        <w:rPr>
          <w:rFonts w:ascii="Times New Roman" w:hAnsi="Times New Roman"/>
          <w:color w:val="0000FF"/>
          <w:sz w:val="20"/>
          <w:u w:val="single"/>
        </w:rPr>
        <w:t>(including ground leases and leases of aircraft acquired in connection with a Permitted Acquisition)</w:t>
      </w:r>
      <w:r>
        <w:rPr>
          <w:rFonts w:ascii="Times New Roman" w:hAnsi="Times New Roman"/>
          <w:sz w:val="20"/>
        </w:rPr>
        <w:t xml:space="preserve"> or license entered into by a </w:t>
      </w:r>
      <w:r>
        <w:rPr>
          <w:rFonts w:ascii="Times New Roman" w:hAnsi="Times New Roman"/>
          <w:strike/>
          <w:color w:val="FF0000"/>
          <w:sz w:val="20"/>
        </w:rPr>
        <w:t>Group Member</w:t>
      </w:r>
      <w:r>
        <w:rPr>
          <w:rFonts w:ascii="Times New Roman" w:hAnsi="Times New Roman"/>
          <w:sz w:val="20"/>
        </w:rPr>
        <w:t xml:space="preserve"> </w:t>
      </w:r>
      <w:r>
        <w:rPr>
          <w:rFonts w:ascii="Times New Roman" w:hAnsi="Times New Roman"/>
          <w:color w:val="0000FF"/>
          <w:sz w:val="20"/>
          <w:u w:val="single"/>
        </w:rPr>
        <w:t>Loan Party</w:t>
      </w:r>
      <w:r>
        <w:rPr>
          <w:rFonts w:ascii="Times New Roman" w:hAnsi="Times New Roman"/>
          <w:sz w:val="20"/>
        </w:rPr>
        <w:t xml:space="preserve"> in the ordinary course of its business and covering only the assets so leased or licensed; </w:t>
      </w:r>
    </w:p>
    <w:p>
      <w:pPr>
        <w:pStyle w:val="TextBody"/>
        <w:bidi w:val="0"/>
        <w:spacing w:before="240" w:after="0"/>
        <w:jc w:val="left"/>
        <w:rPr>
          <w:rFonts w:ascii="Times New Roman" w:hAnsi="Times New Roman"/>
          <w:sz w:val="20"/>
        </w:rPr>
      </w:pPr>
      <w:r>
        <w:rPr>
          <w:rFonts w:ascii="Times New Roman" w:hAnsi="Times New Roman"/>
          <w:sz w:val="20"/>
        </w:rPr>
        <w:t xml:space="preserve">(j)    judgment Liens that do not constitute an Event of Default under </w:t>
      </w:r>
      <w:r>
        <w:rPr>
          <w:rFonts w:ascii="Times New Roman" w:hAnsi="Times New Roman"/>
          <w:sz w:val="20"/>
          <w:u w:val="single"/>
        </w:rPr>
        <w:t>Section 8.1(h)</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(k)    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 and any Lien arising under Article 24 or 26 of the general terms and conditions (Algemene Bank Voorwaarden) of any member of the Dutch Bankers Association (Nederlandse Vereniging van Banken) or any similar term applied by a financial institution in the Netherlands pursuant to its general terms and conditions and any netting or set-off arrangement entered into by the Borrower and any Subsidiary in the ordinary course of its banking arrangements for the purpose of netting debit and credit balances; </w:t>
      </w:r>
    </w:p>
    <w:p>
      <w:pPr>
        <w:pStyle w:val="TextBody"/>
        <w:bidi w:val="0"/>
        <w:spacing w:before="240" w:after="0"/>
        <w:jc w:val="left"/>
        <w:rPr>
          <w:rFonts w:ascii="Times New Roman" w:hAnsi="Times New Roman"/>
          <w:sz w:val="20"/>
        </w:rPr>
      </w:pPr>
      <w:r>
        <w:rPr>
          <w:rFonts w:ascii="Times New Roman" w:hAnsi="Times New Roman"/>
          <w:sz w:val="20"/>
        </w:rPr>
        <w:t xml:space="preserve">(l)    Liens securing Obligations under any Specified Swap Agreements permitted by </w:t>
      </w:r>
      <w:r>
        <w:rPr>
          <w:rFonts w:ascii="Times New Roman" w:hAnsi="Times New Roman"/>
          <w:sz w:val="20"/>
          <w:u w:val="single"/>
        </w:rPr>
        <w:t>Section 7.2(i)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Liens on insurance proceeds in favor of insurance companies granted solely to secured financed insurance premiums; </w:t>
      </w:r>
    </w:p>
    <w:p>
      <w:pPr>
        <w:pStyle w:val="TextBody"/>
        <w:bidi w:val="0"/>
        <w:spacing w:before="240" w:after="0"/>
        <w:jc w:val="left"/>
        <w:rPr>
          <w:rFonts w:ascii="Times New Roman" w:hAnsi="Times New Roman"/>
          <w:sz w:val="20"/>
        </w:rPr>
      </w:pPr>
      <w:r>
        <w:rPr>
          <w:rFonts w:ascii="Times New Roman" w:hAnsi="Times New Roman"/>
          <w:sz w:val="20"/>
        </w:rPr>
        <w:t xml:space="preserve">(n)    Liens in favor of custom and revenue authorities arising as a matter of law to secure the payment of custom duties in connection with the importation of goods; </w:t>
      </w:r>
    </w:p>
    <w:p>
      <w:pPr>
        <w:pStyle w:val="TextBody"/>
        <w:bidi w:val="0"/>
        <w:spacing w:before="240" w:after="0"/>
        <w:jc w:val="left"/>
        <w:rPr>
          <w:rFonts w:ascii="Times New Roman" w:hAnsi="Times New Roman"/>
          <w:sz w:val="20"/>
        </w:rPr>
      </w:pPr>
      <w:r>
        <w:rPr>
          <w:rFonts w:ascii="Times New Roman" w:hAnsi="Times New Roman"/>
          <w:sz w:val="20"/>
        </w:rPr>
        <w:t xml:space="preserve">(o)    other Liens securing obligations in an outstanding amount not to exceed $250,000 at any one time; and </w:t>
      </w:r>
    </w:p>
    <w:p>
      <w:pPr>
        <w:pStyle w:val="TextBody"/>
        <w:bidi w:val="0"/>
        <w:spacing w:before="240" w:after="0"/>
        <w:jc w:val="left"/>
        <w:rPr>
          <w:rFonts w:ascii="Times New Roman" w:hAnsi="Times New Roman"/>
          <w:sz w:val="20"/>
        </w:rPr>
      </w:pPr>
      <w:r>
        <w:rPr>
          <w:rFonts w:ascii="Times New Roman" w:hAnsi="Times New Roman"/>
          <w:sz w:val="20"/>
        </w:rPr>
        <w:t xml:space="preserve">(p)    Lien including any netting or set-off arising as a result of the existence of a fiscal unity (fiscale eenheid) for Dutch tax purposes or its equivalent in any other relevant jurisdiction of which only Loan Parties are a member. </w:t>
      </w:r>
    </w:p>
    <w:p>
      <w:pPr>
        <w:pStyle w:val="TextBody"/>
        <w:bidi w:val="0"/>
        <w:spacing w:before="240" w:after="0"/>
        <w:jc w:val="left"/>
        <w:rPr>
          <w:rFonts w:ascii="Times New Roman" w:hAnsi="Times New Roman"/>
          <w:sz w:val="20"/>
        </w:rPr>
      </w:pPr>
      <w:r>
        <w:rPr>
          <w:rFonts w:ascii="Times New Roman" w:hAnsi="Times New Roman"/>
          <w:sz w:val="20"/>
        </w:rPr>
        <w:t xml:space="preserve">(q)    Liens existing on the property at the time of the acquisition thereof (and not created in contemplation of such acquisition) securing Indebtedness permitted under </w:t>
      </w:r>
      <w:r>
        <w:rPr>
          <w:rFonts w:ascii="Times New Roman" w:hAnsi="Times New Roman"/>
          <w:sz w:val="20"/>
          <w:u w:val="single"/>
        </w:rPr>
        <w:t>Section 7.2(n)</w:t>
      </w:r>
      <w:r>
        <w:rPr>
          <w:rFonts w:ascii="Times New Roman" w:hAnsi="Times New Roman"/>
          <w:sz w:val="20"/>
        </w:rPr>
        <w:t xml:space="preserve"> that were assumed by the Borrower or a Subsidiary. </w:t>
      </w:r>
    </w:p>
    <w:p>
      <w:pPr>
        <w:pStyle w:val="TextBody"/>
        <w:bidi w:val="0"/>
        <w:spacing w:before="360" w:after="0"/>
        <w:jc w:val="left"/>
        <w:rPr>
          <w:rFonts w:ascii="Times New Roman" w:hAnsi="Times New Roman"/>
          <w:sz w:val="20"/>
        </w:rPr>
      </w:pPr>
      <w:r>
        <w:rPr>
          <w:rFonts w:ascii="Times New Roman" w:hAnsi="Times New Roman"/>
          <w:sz w:val="20"/>
        </w:rPr>
        <w:t>7.4    </w:t>
      </w:r>
      <w:r>
        <w:rPr>
          <w:rFonts w:ascii="Times New Roman" w:hAnsi="Times New Roman"/>
          <w:b/>
          <w:sz w:val="20"/>
        </w:rPr>
        <w:t>Fundamental Changes</w:t>
      </w:r>
      <w:r>
        <w:rPr>
          <w:rFonts w:ascii="Times New Roman" w:hAnsi="Times New Roman"/>
          <w:sz w:val="20"/>
        </w:rPr>
        <w:t xml:space="preserve">. Consummate any merger, consolidation or amalgamation, or liquidate, wind up or dissolve itself (or suffer any liquidation or dissolution), or Dispose of all or substantially all of its property or business, except that: </w:t>
      </w:r>
    </w:p>
    <w:p>
      <w:pPr>
        <w:pStyle w:val="TextBody"/>
        <w:bidi w:val="0"/>
        <w:spacing w:before="120" w:after="0"/>
        <w:jc w:val="left"/>
        <w:rPr>
          <w:rFonts w:ascii="Times New Roman" w:hAnsi="Times New Roman"/>
          <w:sz w:val="20"/>
        </w:rPr>
      </w:pPr>
      <w:r>
        <w:rPr>
          <w:rFonts w:ascii="Times New Roman" w:hAnsi="Times New Roman"/>
          <w:sz w:val="20"/>
        </w:rPr>
        <w:t xml:space="preserve">(a)    (i)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 any Group Member that is not a Loan Party may Dispose of any or all of its assets (including upon voluntary liquidation, dissolution or otherwise) (A) to any other Group Member or (B) pursuant to a Disposition permitted by </w:t>
      </w:r>
      <w:r>
        <w:rPr>
          <w:rFonts w:ascii="Times New Roman" w:hAnsi="Times New Roman"/>
          <w:sz w:val="20"/>
          <w:u w:val="single"/>
        </w:rPr>
        <w:t>Section 7.5</w:t>
      </w:r>
      <w:r>
        <w:rPr>
          <w:rFonts w:ascii="Times New Roman" w:hAnsi="Times New Roman"/>
          <w:sz w:val="20"/>
        </w:rPr>
        <w:t xml:space="preserve">; and (ii) any Loan Party (other than the Borrower) may Dispose of any or all of its assets (including upon voluntary liquidation, dissolution or otherwise) (A) to any other Loan Party or (B) pursuant to a Disposition permitted by </w:t>
      </w:r>
      <w:r>
        <w:rPr>
          <w:rFonts w:ascii="Times New Roman" w:hAnsi="Times New Roman"/>
          <w:sz w:val="20"/>
          <w:u w:val="single"/>
        </w:rPr>
        <w:t>Section 7.5</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(c)    any Investment expressly permitted by </w:t>
      </w:r>
      <w:r>
        <w:rPr>
          <w:rFonts w:ascii="Times New Roman" w:hAnsi="Times New Roman"/>
          <w:sz w:val="20"/>
          <w:u w:val="single"/>
        </w:rPr>
        <w:t>Section 7.8</w:t>
      </w:r>
      <w:r>
        <w:rPr>
          <w:rFonts w:ascii="Times New Roman" w:hAnsi="Times New Roman"/>
          <w:sz w:val="20"/>
        </w:rPr>
        <w:t xml:space="preserve"> may be structured as a merger, consolidation or amalgamation. </w:t>
      </w:r>
    </w:p>
    <w:p>
      <w:pPr>
        <w:pStyle w:val="TextBody"/>
        <w:bidi w:val="0"/>
        <w:spacing w:before="360" w:after="0"/>
        <w:jc w:val="left"/>
        <w:rPr>
          <w:rFonts w:ascii="Times New Roman" w:hAnsi="Times New Roman"/>
          <w:sz w:val="20"/>
        </w:rPr>
      </w:pPr>
      <w:r>
        <w:rPr>
          <w:rFonts w:ascii="Times New Roman" w:hAnsi="Times New Roman"/>
          <w:sz w:val="20"/>
        </w:rPr>
        <w:t>7.5    </w:t>
      </w:r>
      <w:r>
        <w:rPr>
          <w:rFonts w:ascii="Times New Roman" w:hAnsi="Times New Roman"/>
          <w:b/>
          <w:sz w:val="20"/>
        </w:rPr>
        <w:t>Disposition of Property</w:t>
      </w:r>
      <w:r>
        <w:rPr>
          <w:rFonts w:ascii="Times New Roman" w:hAnsi="Times New Roman"/>
          <w:sz w:val="20"/>
        </w:rPr>
        <w:t xml:space="preserve">. Dispose of any of its property, whether now owned or hereafter acquired (including, without limitation, the cancelation of any Indebtedness owing to any Group Member other than for reasonable consideration or in the ordinary course of business), or, in the case of any Subsidiary of the Borrower, issue or sell any shares of such Subsidiarys Capital Stock to any Person, except: </w:t>
      </w:r>
    </w:p>
    <w:p>
      <w:pPr>
        <w:pStyle w:val="TextBody"/>
        <w:bidi w:val="0"/>
        <w:spacing w:before="120" w:after="0"/>
        <w:jc w:val="left"/>
        <w:rPr>
          <w:rFonts w:ascii="Times New Roman" w:hAnsi="Times New Roman"/>
          <w:sz w:val="20"/>
        </w:rPr>
      </w:pPr>
      <w:r>
        <w:rPr>
          <w:rFonts w:ascii="Times New Roman" w:hAnsi="Times New Roman"/>
          <w:sz w:val="20"/>
        </w:rPr>
        <w:t xml:space="preserve">(a)    Dispositions of obsolete or worn out property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Dispositions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Dispositions permitted by </w:t>
      </w:r>
      <w:r>
        <w:rPr>
          <w:rFonts w:ascii="Times New Roman" w:hAnsi="Times New Roman"/>
          <w:sz w:val="20"/>
          <w:u w:val="single"/>
        </w:rPr>
        <w:t>Sections 7.4(b)(i)(A)</w:t>
      </w:r>
      <w:r>
        <w:rPr>
          <w:rFonts w:ascii="Times New Roman" w:hAnsi="Times New Roman"/>
          <w:sz w:val="20"/>
        </w:rPr>
        <w:t xml:space="preserve"> and </w:t>
      </w:r>
      <w:r>
        <w:rPr>
          <w:rFonts w:ascii="Times New Roman" w:hAnsi="Times New Roman"/>
          <w:sz w:val="20"/>
          <w:u w:val="single"/>
        </w:rPr>
        <w:t>(b)(ii)(A)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the sale or issuance of the Capital Stock of any Subsidiary of the Borrower (i) to the Borrower or any other Loan Party, or (ii) in connection with any transaction that does not result in a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(e)    the use or transfer of money or Cash Equivalents in a manner that is not prohibited by the terms of this Agreement or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(f)    the non-exclusive licensing of patents, trademarks, copyrights, and other Intellectual Property rights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(g)    the Disposition of property (i) from any Loan Party to any other Loan Party, and (ii) from any Group Member (which is not a Loan Party) to any other Group Member; </w:t>
      </w:r>
      <w:r>
        <w:rPr>
          <w:rFonts w:ascii="Times New Roman" w:hAnsi="Times New Roman"/>
          <w:sz w:val="20"/>
          <w:u w:val="single"/>
        </w:rPr>
        <w:t>provided</w:t>
      </w:r>
      <w:r>
        <w:rPr>
          <w:rFonts w:ascii="Times New Roman" w:hAnsi="Times New Roman"/>
          <w:sz w:val="20"/>
        </w:rPr>
        <w:t xml:space="preserve"> that in each case in which there is a Lien over the relevant property in favor of the Administrative Agent in advance of the Disposition, an equivalent Lien will be granted to the Administrative Agent by the Group Member which acquires the property; </w:t>
      </w:r>
    </w:p>
    <w:p>
      <w:pPr>
        <w:pStyle w:val="TextBody"/>
        <w:bidi w:val="0"/>
        <w:spacing w:before="240" w:after="0"/>
        <w:jc w:val="left"/>
        <w:rPr>
          <w:rFonts w:ascii="Times New Roman" w:hAnsi="Times New Roman"/>
          <w:sz w:val="20"/>
        </w:rPr>
      </w:pPr>
      <w:r>
        <w:rPr>
          <w:rFonts w:ascii="Times New Roman" w:hAnsi="Times New Roman"/>
          <w:sz w:val="20"/>
        </w:rPr>
        <w:t xml:space="preserve">(h)    Dispositions of property subject to a Casualty Event; </w:t>
      </w:r>
    </w:p>
    <w:p>
      <w:pPr>
        <w:pStyle w:val="TextBody"/>
        <w:bidi w:val="0"/>
        <w:spacing w:before="240" w:after="0"/>
        <w:jc w:val="left"/>
        <w:rPr>
          <w:rFonts w:ascii="Times New Roman" w:hAnsi="Times New Roman"/>
          <w:sz w:val="20"/>
        </w:rPr>
      </w:pPr>
      <w:r>
        <w:rPr>
          <w:rFonts w:ascii="Times New Roman" w:hAnsi="Times New Roman"/>
          <w:sz w:val="20"/>
        </w:rPr>
        <w:t xml:space="preserve">(i)    leases or subleases of real property; </w:t>
      </w:r>
    </w:p>
    <w:p>
      <w:pPr>
        <w:pStyle w:val="TextBody"/>
        <w:bidi w:val="0"/>
        <w:spacing w:before="240" w:after="0"/>
        <w:jc w:val="left"/>
        <w:rPr>
          <w:rFonts w:ascii="Times New Roman" w:hAnsi="Times New Roman"/>
          <w:sz w:val="20"/>
        </w:rPr>
      </w:pPr>
      <w:r>
        <w:rPr>
          <w:rFonts w:ascii="Times New Roman" w:hAnsi="Times New Roman"/>
          <w:sz w:val="20"/>
        </w:rPr>
        <w:t xml:space="preserve">(j)    the sale or discount without recourse of accounts receivable arising in the ordinary course of business in connection with the compromise or collection thereof; </w:t>
      </w:r>
    </w:p>
    <w:p>
      <w:pPr>
        <w:pStyle w:val="TextBody"/>
        <w:bidi w:val="0"/>
        <w:spacing w:before="240" w:after="0"/>
        <w:jc w:val="left"/>
        <w:rPr>
          <w:rFonts w:ascii="Times New Roman" w:hAnsi="Times New Roman"/>
          <w:sz w:val="20"/>
        </w:rPr>
      </w:pPr>
      <w:r>
        <w:rPr>
          <w:rFonts w:ascii="Times New Roman" w:hAnsi="Times New Roman"/>
          <w:sz w:val="20"/>
        </w:rPr>
        <w:t xml:space="preserve">(k)    any abandonment, cancellation, non-renewal or discontinuance of use or maintenance of Intellectual Property (or rights relating thereto) of any Group Member that the Borrower determines in good faith is desirable in the conduct of its business and not materially disadvantageous to the interests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Restricted Payments permitted by </w:t>
      </w:r>
      <w:r>
        <w:rPr>
          <w:rFonts w:ascii="Times New Roman" w:hAnsi="Times New Roman"/>
          <w:sz w:val="20"/>
          <w:u w:val="single"/>
        </w:rPr>
        <w:t>Section 7.6</w:t>
      </w:r>
      <w:r>
        <w:rPr>
          <w:rFonts w:ascii="Times New Roman" w:hAnsi="Times New Roman"/>
          <w:sz w:val="20"/>
        </w:rPr>
        <w:t xml:space="preserve">, Investments permitted by </w:t>
      </w:r>
      <w:r>
        <w:rPr>
          <w:rFonts w:ascii="Times New Roman" w:hAnsi="Times New Roman"/>
          <w:sz w:val="20"/>
          <w:u w:val="single"/>
        </w:rPr>
        <w:t>Section 7.8</w:t>
      </w:r>
      <w:r>
        <w:rPr>
          <w:rFonts w:ascii="Times New Roman" w:hAnsi="Times New Roman"/>
          <w:sz w:val="20"/>
        </w:rPr>
        <w:t xml:space="preserve"> and Liens permitted by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    Dispositions of other property having a fair market value not to exceed $100,000 in the aggregate for any fiscal year of the Borrower, </w:t>
      </w:r>
      <w:r>
        <w:rPr>
          <w:rFonts w:ascii="Times New Roman" w:hAnsi="Times New Roman"/>
          <w:sz w:val="20"/>
          <w:u w:val="single"/>
        </w:rPr>
        <w:t>provided</w:t>
      </w:r>
      <w:r>
        <w:rPr>
          <w:rFonts w:ascii="Times New Roman" w:hAnsi="Times New Roman"/>
          <w:sz w:val="20"/>
        </w:rPr>
        <w:t xml:space="preserve"> that at the time of any such Disposition, no Event of Default shall have occurred and be continuing or would result from such Disposition; and </w:t>
      </w:r>
    </w:p>
    <w:p>
      <w:pPr>
        <w:pStyle w:val="TextBody"/>
        <w:bidi w:val="0"/>
        <w:spacing w:before="240" w:after="0"/>
        <w:jc w:val="left"/>
        <w:rPr>
          <w:rFonts w:ascii="Times New Roman" w:hAnsi="Times New Roman"/>
          <w:sz w:val="20"/>
        </w:rPr>
      </w:pPr>
      <w:r>
        <w:rPr>
          <w:rFonts w:ascii="Times New Roman" w:hAnsi="Times New Roman"/>
          <w:sz w:val="20"/>
        </w:rPr>
        <w:t xml:space="preserve">(n)    Dispositions of other property (other than Intellectual Property necessary for the ongoing operation of the business of any Loan Party) having a fair market value not to exceed $250,000 in the aggregate for any fiscal year of the Borrower, </w:t>
      </w:r>
      <w:r>
        <w:rPr>
          <w:rFonts w:ascii="Times New Roman" w:hAnsi="Times New Roman"/>
          <w:sz w:val="20"/>
          <w:u w:val="single"/>
        </w:rPr>
        <w:t>provided</w:t>
      </w:r>
      <w:r>
        <w:rPr>
          <w:rFonts w:ascii="Times New Roman" w:hAnsi="Times New Roman"/>
          <w:sz w:val="20"/>
        </w:rPr>
        <w:t xml:space="preserve"> that at the time of any such Disposition, no Event of Default shall have occurred and be continuing or would result from such Disposition; and </w:t>
      </w:r>
      <w:r>
        <w:rPr>
          <w:rFonts w:ascii="Times New Roman" w:hAnsi="Times New Roman"/>
          <w:sz w:val="20"/>
          <w:u w:val="single"/>
        </w:rPr>
        <w:t>provided further</w:t>
      </w:r>
      <w:r>
        <w:rPr>
          <w:rFonts w:ascii="Times New Roman" w:hAnsi="Times New Roman"/>
          <w:sz w:val="20"/>
        </w:rPr>
        <w:t xml:space="preserve"> that, (x) such property is sole for fair market value, (y) at least 75% of the consideration received in respect of such Disposition shall be received in the form of cash or Cash Equivalents and (z) the Net Cash Proceeds thereof are used to prepay the Term Loans in accordance with </w:t>
      </w:r>
      <w:r>
        <w:rPr>
          <w:rFonts w:ascii="Times New Roman" w:hAnsi="Times New Roman"/>
          <w:sz w:val="20"/>
          <w:u w:val="single"/>
        </w:rPr>
        <w:t>Section 2.6(d)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any Disposition made pursuant to this </w:t>
      </w:r>
      <w:r>
        <w:rPr>
          <w:rFonts w:ascii="Times New Roman" w:hAnsi="Times New Roman"/>
          <w:sz w:val="20"/>
          <w:u w:val="single"/>
        </w:rPr>
        <w:t>Section 7.5</w:t>
      </w:r>
      <w:r>
        <w:rPr>
          <w:rFonts w:ascii="Times New Roman" w:hAnsi="Times New Roman"/>
          <w:sz w:val="20"/>
        </w:rPr>
        <w:t xml:space="preserve"> (other than Dispositions (x) solely between Loan Parties, (y) Dispositions solely between Group Members that are not Loan Parties or (z) Dispositions between a Loan Party and a Group Member that is not a Loan Party in which the terms thereof in favor of a Loan Party are at least arms length terms) shall be made in good faith on an arms length basis for fair value. </w:t>
      </w:r>
    </w:p>
    <w:p>
      <w:pPr>
        <w:pStyle w:val="TextBody"/>
        <w:bidi w:val="0"/>
        <w:spacing w:before="360" w:after="0"/>
        <w:jc w:val="left"/>
        <w:rPr>
          <w:rFonts w:ascii="Times New Roman" w:hAnsi="Times New Roman"/>
          <w:sz w:val="20"/>
        </w:rPr>
      </w:pPr>
      <w:r>
        <w:rPr>
          <w:rFonts w:ascii="Times New Roman" w:hAnsi="Times New Roman"/>
          <w:sz w:val="20"/>
        </w:rPr>
        <w:t>7.6    </w:t>
      </w:r>
      <w:r>
        <w:rPr>
          <w:rFonts w:ascii="Times New Roman" w:hAnsi="Times New Roman"/>
          <w:b/>
          <w:sz w:val="20"/>
        </w:rPr>
        <w:t>Restricted Payments</w:t>
      </w:r>
      <w:r>
        <w:rPr>
          <w:rFonts w:ascii="Times New Roman" w:hAnsi="Times New Roman"/>
          <w:sz w:val="20"/>
        </w:rPr>
        <w:t>. Make any payment or prepayment of principal of, premium, if any, or interest on, or redemption, purchase, retirement, defeasance (including in-substance or legal defeasance), sinking fund or similar payment with respect to, any Subordinated Indebtedness, pay any earn-out payment, seller debt or deferred purchase price payments, declare or pay any dividend (other 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hAnsi="Times New Roman"/>
          <w:b/>
          <w:i/>
          <w:sz w:val="20"/>
        </w:rPr>
        <w:t>Restricted Payments</w:t>
      </w:r>
      <w:r>
        <w:rPr>
          <w:rFonts w:ascii="Times New Roman" w:hAnsi="Times New Roman"/>
          <w:sz w:val="20"/>
        </w:rPr>
        <w:t xml:space="preserve">), except that, so long as no Event of Default shall have occurred and be continuing at the time of any action described below or would result therefrom: </w:t>
      </w:r>
    </w:p>
    <w:p>
      <w:pPr>
        <w:pStyle w:val="TextBody"/>
        <w:bidi w:val="0"/>
        <w:spacing w:before="120" w:after="0"/>
        <w:jc w:val="left"/>
        <w:rPr>
          <w:rFonts w:ascii="Times New Roman" w:hAnsi="Times New Roman"/>
          <w:sz w:val="20"/>
        </w:rPr>
      </w:pPr>
      <w:r>
        <w:rPr>
          <w:rFonts w:ascii="Times New Roman" w:hAnsi="Times New Roman"/>
          <w:sz w:val="20"/>
        </w:rPr>
        <w:t xml:space="preserve">(a)    any Group Member may make Restricted Payments to any Loan Party, and any Group Member that is not a Loan Party may make Restricted Payments to any other Group Member; </w:t>
      </w:r>
    </w:p>
    <w:p>
      <w:pPr>
        <w:pStyle w:val="TextBody"/>
        <w:bidi w:val="0"/>
        <w:spacing w:before="240" w:after="0"/>
        <w:jc w:val="left"/>
        <w:rPr>
          <w:rFonts w:ascii="Times New Roman" w:hAnsi="Times New Roman"/>
          <w:sz w:val="20"/>
        </w:rPr>
      </w:pPr>
      <w:r>
        <w:rPr>
          <w:rFonts w:ascii="Times New Roman" w:hAnsi="Times New Roman"/>
          <w:sz w:val="20"/>
        </w:rPr>
        <w:t xml:space="preserve">(b)    each Loan Party may, (i) purchase common stock or common stock options from present or former officers, directors, managers, members, partners, independent contractors, consultants and/or employees of any Group Member (or parent entity of the Borrower) upon the death, disability or termination of employment of such officers, directors, managers, members, partners, independent contractors, consultants and/or employees (or incur an obligation to fund such purchase by such Persons; </w:t>
      </w:r>
      <w:r>
        <w:rPr>
          <w:rFonts w:ascii="Times New Roman" w:hAnsi="Times New Roman"/>
          <w:sz w:val="20"/>
          <w:u w:val="single"/>
        </w:rPr>
        <w:t>provided</w:t>
      </w:r>
      <w:r>
        <w:rPr>
          <w:rFonts w:ascii="Times New Roman" w:hAnsi="Times New Roman"/>
          <w:sz w:val="20"/>
        </w:rPr>
        <w:t xml:space="preserve"> that the aggregate amount of payments made (or obligations incurred) under this clause (i) shall not exceed $250,000 during any fiscal year of the Borrower, (ii) pay management fees, fund expense reimbursement and make indemnity payments expressly permitted by the last sentence of </w:t>
      </w:r>
      <w:r>
        <w:rPr>
          <w:rFonts w:ascii="Times New Roman" w:hAnsi="Times New Roman"/>
          <w:sz w:val="20"/>
          <w:u w:val="single"/>
        </w:rPr>
        <w:t>Section 7.11</w:t>
      </w:r>
      <w:r>
        <w:rPr>
          <w:rFonts w:ascii="Times New Roman" w:hAnsi="Times New Roman"/>
          <w:sz w:val="20"/>
        </w:rPr>
        <w:t xml:space="preserve">, and (iii) declare and make dividend payments or other distributions payable solely in Capital Stock (other than Disqualified Stock) or other common Capital Stock of the Borrower; </w:t>
      </w:r>
    </w:p>
    <w:p>
      <w:pPr>
        <w:pStyle w:val="TextBody"/>
        <w:bidi w:val="0"/>
        <w:spacing w:before="240" w:after="0"/>
        <w:jc w:val="left"/>
        <w:rPr>
          <w:rFonts w:ascii="Times New Roman" w:hAnsi="Times New Roman"/>
          <w:sz w:val="20"/>
        </w:rPr>
      </w:pPr>
      <w:r>
        <w:rPr>
          <w:rFonts w:ascii="Times New Roman" w:hAnsi="Times New Roman"/>
          <w:sz w:val="20"/>
        </w:rPr>
        <w:t xml:space="preserve">(c)    each Group Member may purchase, redeem or otherwise acquire Capital Stock issued by it with the proceeds received from the substantially concurrent issue of new shares of its Capital Stock (other than Disqualified Stock; </w:t>
      </w:r>
      <w:r>
        <w:rPr>
          <w:rFonts w:ascii="Times New Roman" w:hAnsi="Times New Roman"/>
          <w:sz w:val="20"/>
          <w:u w:val="single"/>
        </w:rPr>
        <w:t>provided</w:t>
      </w:r>
      <w:r>
        <w:rPr>
          <w:rFonts w:ascii="Times New Roman" w:hAnsi="Times New Roman"/>
          <w:sz w:val="20"/>
        </w:rPr>
        <w:t xml:space="preserve"> that any such issuance is otherwise permitted hereunder (including by </w:t>
      </w:r>
      <w:r>
        <w:rPr>
          <w:rFonts w:ascii="Times New Roman" w:hAnsi="Times New Roman"/>
          <w:sz w:val="20"/>
          <w:u w:val="single"/>
        </w:rPr>
        <w:t>Section 7.5(d))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Group Member may make payments in respect of Subordinated Indebtedness solely to the extent such payment is made in accordance with </w:t>
      </w:r>
      <w:r>
        <w:rPr>
          <w:rFonts w:ascii="Times New Roman" w:hAnsi="Times New Roman"/>
          <w:sz w:val="20"/>
          <w:u w:val="single"/>
        </w:rPr>
        <w:t>Section 7.22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(e)    the Borrower and its Subsidiaries may make Restricted Payments not otherwise permitted by one of the foregoing clauses of this </w:t>
      </w:r>
      <w:r>
        <w:rPr>
          <w:rFonts w:ascii="Times New Roman" w:hAnsi="Times New Roman"/>
          <w:sz w:val="20"/>
          <w:u w:val="single"/>
        </w:rPr>
        <w:t>Section 7.6</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the aggregate amount of all such Restricted Payments made pursuant to this clause (e) shall not exceed $250,000. </w:t>
      </w:r>
    </w:p>
    <w:p>
      <w:pPr>
        <w:pStyle w:val="TextBody"/>
        <w:bidi w:val="0"/>
        <w:spacing w:before="240" w:after="0"/>
        <w:jc w:val="left"/>
        <w:rPr>
          <w:rFonts w:ascii="Times New Roman" w:hAnsi="Times New Roman"/>
          <w:sz w:val="20"/>
        </w:rPr>
      </w:pPr>
      <w:r>
        <w:rPr>
          <w:rFonts w:ascii="Times New Roman" w:hAnsi="Times New Roman"/>
          <w:sz w:val="20"/>
        </w:rPr>
        <w:t>(f)    any Group Member may make Restricted Payments in connection with (i) the issuance of the Permitted Convertible Notes, (ii) the entry into, and the payment of the premium of, the Permitted Bond Hedge Transactions and Permitted Warrant Transactions, (iii) the issuance of the Borrowers common stock (or other securities or property following a merger event, reclassification or other change of the common stock of the Borrower) and payment of cash in lieu of fractional shares in connection with the conversion, exercise, repurchase, redemption, settlement or early termination or cancellation of the Permitted Convertible Notes or in connection with any Permitted Warrant Transaction (</w:t>
      </w:r>
      <w:r>
        <w:rPr>
          <w:rFonts w:ascii="Times New Roman" w:hAnsi="Times New Roman"/>
          <w:i/>
          <w:sz w:val="20"/>
        </w:rPr>
        <w:t>provided</w:t>
      </w:r>
      <w:r>
        <w:rPr>
          <w:rFonts w:ascii="Times New Roman" w:hAnsi="Times New Roman"/>
          <w:sz w:val="20"/>
        </w:rPr>
        <w:t xml:space="preserve">, that the actions set forth in this clause (f)(iii) shall be permitted regardless of whether any Event of Default has occurred hereunder), or (iv) any payments made in accordance with </w:t>
      </w:r>
      <w:r>
        <w:rPr>
          <w:rFonts w:ascii="Times New Roman" w:hAnsi="Times New Roman"/>
          <w:sz w:val="20"/>
          <w:u w:val="single"/>
        </w:rPr>
        <w:t>Section 7.25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so long as no Event of Default shall have occurred and be continuing at the time or would result therefrom, the Group Members may make earn-out payments, payments in respect of seller debt or deferred purchase price payments in connection with a Permitted Acquisition so long as immediately after giving effect to such payment, (i) the Borrower and its Subsidiaries maintain at least $100,000,000 of unrestricted cash and Cash Equivalents in Deposit Accounts or Securities Accounts maintained with CIBC or its Affiliates and (ii) the Borrower and its Subsidiaries shall be in compliance with the covenants set forth in </w:t>
      </w:r>
      <w:r>
        <w:rPr>
          <w:rFonts w:ascii="Times New Roman" w:hAnsi="Times New Roman"/>
          <w:sz w:val="20"/>
          <w:u w:val="single"/>
        </w:rPr>
        <w:t>Section 7.1</w:t>
      </w:r>
      <w:r>
        <w:rPr>
          <w:rFonts w:ascii="Times New Roman" w:hAnsi="Times New Roman"/>
          <w:sz w:val="20"/>
        </w:rPr>
        <w:t xml:space="preserve">, based upon financial statements delivered to the Administrative Agent which give pro forma effect to the making of such payment (provided that if any such payment obligations constitute Subordinated Indebtedness, such payment must be permitted under </w:t>
      </w:r>
      <w:r>
        <w:rPr>
          <w:rFonts w:ascii="Times New Roman" w:hAnsi="Times New Roman"/>
          <w:sz w:val="20"/>
          <w:u w:val="single"/>
        </w:rPr>
        <w:t>Section 7.22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7.7    </w:t>
      </w:r>
      <w:r>
        <w:rPr>
          <w:rFonts w:ascii="Times New Roman" w:hAnsi="Times New Roman"/>
          <w:b/>
          <w:sz w:val="20"/>
        </w:rPr>
        <w:t>[Reserved].</w:t>
      </w:r>
      <w:r>
        <w:rPr>
          <w:rFonts w:ascii="Times New Roman" w:hAnsi="Times New Roman"/>
          <w:sz w:val="20"/>
        </w:rPr>
        <w:t xml:space="preserve"> </w:t>
      </w:r>
    </w:p>
    <w:p>
      <w:pPr>
        <w:pStyle w:val="TextBody"/>
        <w:bidi w:val="0"/>
        <w:spacing w:before="360" w:after="0"/>
        <w:jc w:val="left"/>
        <w:rPr>
          <w:rFonts w:ascii="Times New Roman" w:hAnsi="Times New Roman"/>
          <w:sz w:val="20"/>
        </w:rPr>
      </w:pPr>
      <w:r>
        <w:rPr>
          <w:rFonts w:ascii="Times New Roman" w:hAnsi="Times New Roman"/>
          <w:sz w:val="20"/>
        </w:rPr>
        <w:t>7.8    </w:t>
      </w:r>
      <w:r>
        <w:rPr>
          <w:rFonts w:ascii="Times New Roman" w:hAnsi="Times New Roman"/>
          <w:b/>
          <w:sz w:val="20"/>
        </w:rPr>
        <w:t>Investments</w:t>
      </w:r>
      <w:r>
        <w:rPr>
          <w:rFonts w:ascii="Times New Roman" w:hAnsi="Times New Roman"/>
          <w:sz w:val="20"/>
        </w:rPr>
        <w:t>. Make any advance, loan, extension of credit (by way of guarantee or otherwise) or capital contribution to, or purchase any Capital Stock, bonds, notes, debentures or other debt securities of, or any assets constituting a business unit of, or make any other investment in, any Person (all of the foregoing, </w:t>
      </w:r>
      <w:r>
        <w:rPr>
          <w:rFonts w:ascii="Times New Roman" w:hAnsi="Times New Roman"/>
          <w:b/>
          <w:i/>
          <w:sz w:val="20"/>
        </w:rPr>
        <w:t>Investments</w:t>
      </w:r>
      <w:r>
        <w:rPr>
          <w:rFonts w:ascii="Times New Roman" w:hAnsi="Times New Roman"/>
          <w:sz w:val="20"/>
        </w:rPr>
        <w:t xml:space="preserve">), except: </w:t>
      </w:r>
    </w:p>
    <w:p>
      <w:pPr>
        <w:pStyle w:val="TextBody"/>
        <w:bidi w:val="0"/>
        <w:spacing w:before="120" w:after="0"/>
        <w:jc w:val="left"/>
        <w:rPr>
          <w:rFonts w:ascii="Times New Roman" w:hAnsi="Times New Roman"/>
          <w:sz w:val="20"/>
        </w:rPr>
      </w:pPr>
      <w:r>
        <w:rPr>
          <w:rFonts w:ascii="Times New Roman" w:hAnsi="Times New Roman"/>
          <w:sz w:val="20"/>
        </w:rPr>
        <w:t xml:space="preserve">(a)    extensions of trade credit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Investments in cash and Cash Equivalents; </w:t>
      </w:r>
    </w:p>
    <w:p>
      <w:pPr>
        <w:pStyle w:val="TextBody"/>
        <w:bidi w:val="0"/>
        <w:spacing w:before="240" w:after="0"/>
        <w:jc w:val="left"/>
        <w:rPr>
          <w:rFonts w:ascii="Times New Roman" w:hAnsi="Times New Roman"/>
          <w:sz w:val="20"/>
        </w:rPr>
      </w:pPr>
      <w:r>
        <w:rPr>
          <w:rFonts w:ascii="Times New Roman" w:hAnsi="Times New Roman"/>
          <w:sz w:val="20"/>
        </w:rPr>
        <w:t xml:space="preserve">(c)    Guarantee Obligations permitted by </w:t>
      </w:r>
      <w:r>
        <w:rPr>
          <w:rFonts w:ascii="Times New Roman" w:hAnsi="Times New Roman"/>
          <w:sz w:val="20"/>
          <w:u w:val="single"/>
        </w:rPr>
        <w:t>Section 7.2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loans and advances to employees of any Group Member in the ordinary course of business (including for travel, entertainment and relocation expenses) in an aggregate amount for all Group Members not to exceed $100,000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(e)    Investments in an aggregate amount not to exceed $500,000 at any one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(f)    intercompany Investments by (i) any Loan Party in any other Loan Party, (ii) any Group Member that is not a Loan Party in any other Group Member, </w:t>
      </w:r>
      <w:r>
        <w:rPr>
          <w:rFonts w:ascii="Times New Roman" w:hAnsi="Times New Roman"/>
          <w:b/>
          <w:color w:val="0000FF"/>
          <w:sz w:val="20"/>
          <w:u w:val="single"/>
        </w:rPr>
        <w:t>or</w:t>
      </w:r>
      <w:r>
        <w:rPr>
          <w:rFonts w:ascii="Times New Roman" w:hAnsi="Times New Roman"/>
          <w:sz w:val="20"/>
        </w:rPr>
        <w:t xml:space="preserve"> (iii) any Loan Party in any Group Member that is not a Loan Party to the extent that such Investments (A) are used to fund operating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expenses in the ordinary course of such Group Members business and</w:t>
      </w:r>
      <w:r>
        <w:rPr>
          <w:rFonts w:ascii="Times New Roman" w:hAnsi="Times New Roman"/>
          <w:b/>
          <w:color w:val="0000FF"/>
          <w:sz w:val="20"/>
          <w:u w:val="single"/>
        </w:rPr>
        <w:t>, for the avoidance of doubt, shall not be used to fund Permitted Acquisitions and</w:t>
      </w:r>
      <w:r>
        <w:rPr>
          <w:rFonts w:ascii="Times New Roman" w:hAnsi="Times New Roman"/>
          <w:sz w:val="20"/>
        </w:rPr>
        <w:t xml:space="preserve"> (B) do not exceed $500,000 in any fiscal year of the Borrower </w:t>
      </w:r>
      <w:r>
        <w:rPr>
          <w:rFonts w:ascii="Times New Roman" w:hAnsi="Times New Roman"/>
          <w:strike/>
          <w:color w:val="FF0000"/>
          <w:sz w:val="20"/>
        </w:rPr>
        <w:t>or (iv) any Loan Party in any Group Member that is not a Loan Party to the extent that such Investment is used to consummate a Permitted Acquisition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Investments in the ordinary course of business consisting of endorsements of negotiable instruments for collection or deposit; </w:t>
      </w:r>
    </w:p>
    <w:p>
      <w:pPr>
        <w:pStyle w:val="TextBody"/>
        <w:bidi w:val="0"/>
        <w:spacing w:before="240" w:after="0"/>
        <w:jc w:val="left"/>
        <w:rPr>
          <w:rFonts w:ascii="Times New Roman" w:hAnsi="Times New Roman"/>
          <w:sz w:val="20"/>
        </w:rPr>
      </w:pPr>
      <w:r>
        <w:rPr>
          <w:rFonts w:ascii="Times New Roman" w:hAnsi="Times New Roman"/>
          <w:sz w:val="20"/>
        </w:rPr>
        <w:t xml:space="preserve">(h)    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 </w:t>
      </w:r>
    </w:p>
    <w:p>
      <w:pPr>
        <w:pStyle w:val="TextBody"/>
        <w:bidi w:val="0"/>
        <w:spacing w:before="240" w:after="0"/>
        <w:jc w:val="left"/>
        <w:rPr>
          <w:rFonts w:ascii="Times New Roman" w:hAnsi="Times New Roman"/>
          <w:sz w:val="20"/>
        </w:rPr>
      </w:pPr>
      <w:r>
        <w:rPr>
          <w:rFonts w:ascii="Times New Roman" w:hAnsi="Times New Roman"/>
          <w:sz w:val="20"/>
        </w:rPr>
        <w:t xml:space="preserve">(i)    deposits made to secure the performance of leases, licenses or contracts in the ordinary course of business, and other deposits made in connection with the incurrence of Liens permitted under </w:t>
      </w:r>
      <w:r>
        <w:rPr>
          <w:rFonts w:ascii="Times New Roman" w:hAnsi="Times New Roman"/>
          <w:sz w:val="20"/>
          <w:u w:val="single"/>
        </w:rPr>
        <w:t>Section 7.3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the licensing or contribution of Intellectual Property pursuant to joint marketing arrangements with other Persons in the ordinary course of business; and </w:t>
      </w:r>
    </w:p>
    <w:p>
      <w:pPr>
        <w:pStyle w:val="TextBody"/>
        <w:bidi w:val="0"/>
        <w:spacing w:before="240" w:after="0"/>
        <w:jc w:val="left"/>
        <w:rPr>
          <w:rFonts w:ascii="Times New Roman" w:hAnsi="Times New Roman"/>
          <w:sz w:val="20"/>
        </w:rPr>
      </w:pPr>
      <w:r>
        <w:rPr>
          <w:rFonts w:ascii="Times New Roman" w:hAnsi="Times New Roman"/>
          <w:sz w:val="20"/>
        </w:rPr>
        <w:t xml:space="preserve">(k)    promissory notes and other non-cash consideration received in connection with Dispositions permitted by </w:t>
      </w:r>
      <w:r>
        <w:rPr>
          <w:rFonts w:ascii="Times New Roman" w:hAnsi="Times New Roman"/>
          <w:sz w:val="20"/>
          <w:u w:val="single"/>
        </w:rPr>
        <w:t>Section 7.5</w:t>
      </w:r>
      <w:r>
        <w:rPr>
          <w:rFonts w:ascii="Times New Roman" w:hAnsi="Times New Roman"/>
          <w:sz w:val="20"/>
        </w:rPr>
        <w:t xml:space="preserve">, to the extent not exceeding the limits specified therein with respect to the receipt of non-cash consideration in connection with such Dispositions. </w:t>
      </w:r>
    </w:p>
    <w:p>
      <w:pPr>
        <w:pStyle w:val="TextBody"/>
        <w:bidi w:val="0"/>
        <w:spacing w:before="240" w:after="0"/>
        <w:jc w:val="left"/>
        <w:rPr>
          <w:rFonts w:ascii="Times New Roman" w:hAnsi="Times New Roman"/>
          <w:sz w:val="20"/>
        </w:rPr>
      </w:pPr>
      <w:r>
        <w:rPr>
          <w:rFonts w:ascii="Times New Roman" w:hAnsi="Times New Roman"/>
          <w:sz w:val="20"/>
        </w:rPr>
        <w:t xml:space="preserve">(l)    any Permitted Bond Hedge Transaction. </w:t>
      </w:r>
    </w:p>
    <w:p>
      <w:pPr>
        <w:pStyle w:val="TextBody"/>
        <w:bidi w:val="0"/>
        <w:spacing w:before="240" w:after="0"/>
        <w:jc w:val="left"/>
        <w:rPr>
          <w:rFonts w:ascii="Times New Roman" w:hAnsi="Times New Roman"/>
          <w:sz w:val="20"/>
        </w:rPr>
      </w:pPr>
      <w:r>
        <w:rPr>
          <w:rFonts w:ascii="Times New Roman" w:hAnsi="Times New Roman"/>
          <w:sz w:val="20"/>
        </w:rPr>
        <w:t xml:space="preserve">(m)    purchases or other acquisitions by any </w:t>
      </w:r>
      <w:r>
        <w:rPr>
          <w:rFonts w:ascii="Times New Roman" w:hAnsi="Times New Roman"/>
          <w:strike/>
          <w:color w:val="FF0000"/>
          <w:sz w:val="20"/>
        </w:rPr>
        <w:t>Group Member of</w:t>
      </w:r>
      <w:r>
        <w:rPr>
          <w:rFonts w:ascii="Times New Roman" w:hAnsi="Times New Roman"/>
          <w:sz w:val="20"/>
        </w:rPr>
        <w:t xml:space="preserve"> </w:t>
      </w:r>
      <w:r>
        <w:rPr>
          <w:rFonts w:ascii="Times New Roman" w:hAnsi="Times New Roman"/>
          <w:b/>
          <w:color w:val="0000FF"/>
          <w:sz w:val="20"/>
          <w:u w:val="single"/>
        </w:rPr>
        <w:t>Loan Party of (w)</w:t>
      </w:r>
      <w:r>
        <w:rPr>
          <w:rFonts w:ascii="Times New Roman" w:hAnsi="Times New Roman"/>
          <w:sz w:val="20"/>
        </w:rPr>
        <w:t> the Capital Stock in a Person that, upon the consummation thereof, will be a Subsidiary (including as a result of a merger or consolidation),</w:t>
      </w:r>
      <w:r>
        <w:rPr>
          <w:rFonts w:ascii="Times New Roman" w:hAnsi="Times New Roman"/>
          <w:strike/>
          <w:color w:val="FF0000"/>
          <w:sz w:val="20"/>
        </w:rPr>
        <w:t xml:space="preserve"> or</w:t>
      </w:r>
      <w:r>
        <w:rPr>
          <w:rFonts w:ascii="Times New Roman" w:hAnsi="Times New Roman"/>
          <w:sz w:val="20"/>
        </w:rPr>
        <w:t xml:space="preserve"> </w:t>
      </w:r>
      <w:r>
        <w:rPr>
          <w:rFonts w:ascii="Times New Roman" w:hAnsi="Times New Roman"/>
          <w:b/>
          <w:color w:val="0000FF"/>
          <w:sz w:val="20"/>
          <w:u w:val="single"/>
        </w:rPr>
        <w:t>(x)</w:t>
      </w:r>
      <w:r>
        <w:rPr>
          <w:rFonts w:ascii="Times New Roman" w:hAnsi="Times New Roman"/>
          <w:sz w:val="20"/>
        </w:rPr>
        <w:t xml:space="preserve"> all or substantially all of the assets of, or assets constituting one or more business units of, any Person</w:t>
      </w:r>
      <w:r>
        <w:rPr>
          <w:rFonts w:ascii="Times New Roman" w:hAnsi="Times New Roman"/>
          <w:b/>
          <w:color w:val="0000FF"/>
          <w:sz w:val="20"/>
          <w:u w:val="single"/>
        </w:rPr>
        <w:t>, (y) aircraft, aircraft parts and related equipment free and clear of any Liens (other than Liens permitted by Section 7.3(i)) or (z) purchases or expenditures related to the acquisition and/or build out of aircraft hangars</w:t>
      </w:r>
      <w:r>
        <w:rPr>
          <w:rFonts w:ascii="Times New Roman" w:hAnsi="Times New Roman"/>
          <w:sz w:val="20"/>
        </w:rPr>
        <w:t xml:space="preserve"> (each, a </w:t>
      </w:r>
      <w:r>
        <w:rPr>
          <w:rFonts w:ascii="Times New Roman" w:hAnsi="Times New Roman"/>
          <w:b/>
          <w:i/>
          <w:sz w:val="20"/>
        </w:rPr>
        <w:t>Permitted Acquisition</w:t>
      </w:r>
      <w:r>
        <w:rPr>
          <w:rFonts w:ascii="Times New Roman" w:hAnsi="Times New Roman"/>
          <w:sz w:val="20"/>
        </w:rPr>
        <w:t xml:space="preserve">); </w:t>
      </w:r>
      <w:r>
        <w:rPr>
          <w:rFonts w:ascii="Times New Roman" w:hAnsi="Times New Roman"/>
          <w:sz w:val="20"/>
          <w:u w:val="single"/>
        </w:rPr>
        <w:t>provided that</w:t>
      </w:r>
      <w:r>
        <w:rPr>
          <w:rFonts w:ascii="Times New Roman" w:hAnsi="Times New Roman"/>
          <w:sz w:val="20"/>
        </w:rPr>
        <w:t xml:space="preserve">, with respect to each such purchase or other acquisition (unless one or more of the conditions below are waived by the Administrative Agent in writing): </w:t>
      </w:r>
    </w:p>
    <w:p>
      <w:pPr>
        <w:pStyle w:val="TextBody"/>
        <w:bidi w:val="0"/>
        <w:spacing w:before="240" w:after="0"/>
        <w:jc w:val="left"/>
        <w:rPr>
          <w:rFonts w:ascii="Times New Roman" w:hAnsi="Times New Roman"/>
          <w:sz w:val="20"/>
        </w:rPr>
      </w:pPr>
      <w:r>
        <w:rPr>
          <w:rFonts w:ascii="Times New Roman" w:hAnsi="Times New Roman"/>
          <w:sz w:val="20"/>
        </w:rPr>
        <w:t xml:space="preserve">(i)    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 w:hAnsi="Times New Roman"/>
          <w:sz w:val="20"/>
          <w:u w:val="single"/>
        </w:rPr>
        <w:t>Section 7.17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all transactions related to such purchase or acquisition shall be consummated in all material respects in accordance with all Requirements of Law; </w:t>
      </w:r>
    </w:p>
    <w:p>
      <w:pPr>
        <w:pStyle w:val="TextBody"/>
        <w:bidi w:val="0"/>
        <w:spacing w:before="240" w:after="0"/>
        <w:jc w:val="left"/>
        <w:rPr>
          <w:rFonts w:ascii="Times New Roman" w:hAnsi="Times New Roman"/>
          <w:sz w:val="20"/>
        </w:rPr>
      </w:pPr>
      <w:r>
        <w:rPr>
          <w:rFonts w:ascii="Times New Roman" w:hAnsi="Times New Roman"/>
          <w:sz w:val="20"/>
        </w:rPr>
        <w:t xml:space="preserve">(iii)    no Loan Party shall, as a result of or in connection with any such purchase or acquisition, assume or incur any direct or contingent liabilities (whether relating to environmental, tax, litigation or other matters) that, as of the date of such purchase or acquisition, would reasonably be expected to result in the existence or incurrence of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(iv)    the Borrower shall give the Administrative Agent at least five (5) Business Days prior written notice (or such later time as reasonably agreed by the Administrative Agent) of any such purchase or acquisition;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Borrower shall provide to the Administrative Agent as soon as practicable but in any event not later than five (5) Business Days after the execution thereof, a copy of any executed purchase agreement or similar agreement with respect to any such purchase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(vi)    any such newly-created or acquired Subsidiary, or the Loan Party that is the acquirer of assets in connection with an asset acquisition, shall comply with the requirements of </w:t>
      </w:r>
      <w:r>
        <w:rPr>
          <w:rFonts w:ascii="Times New Roman" w:hAnsi="Times New Roman"/>
          <w:sz w:val="20"/>
          <w:u w:val="single"/>
        </w:rPr>
        <w:t>Section 6.11</w:t>
      </w:r>
      <w:r>
        <w:rPr>
          <w:rFonts w:ascii="Times New Roman" w:hAnsi="Times New Roman"/>
          <w:sz w:val="20"/>
        </w:rPr>
        <w:t xml:space="preserve">, except to the extent compliance with </w:t>
      </w:r>
      <w:r>
        <w:rPr>
          <w:rFonts w:ascii="Times New Roman" w:hAnsi="Times New Roman"/>
          <w:sz w:val="20"/>
          <w:u w:val="single"/>
        </w:rPr>
        <w:t>Section 6.11</w:t>
      </w:r>
      <w:r>
        <w:rPr>
          <w:rFonts w:ascii="Times New Roman" w:hAnsi="Times New Roman"/>
          <w:sz w:val="20"/>
        </w:rPr>
        <w:t xml:space="preserve"> is prohibited by pre-existing Contractual Obligations or Requirements of Law binding on such Subsidiary or its properties; </w:t>
      </w:r>
    </w:p>
    <w:p>
      <w:pPr>
        <w:pStyle w:val="TextBody"/>
        <w:bidi w:val="0"/>
        <w:spacing w:before="240" w:after="0"/>
        <w:jc w:val="left"/>
        <w:rPr>
          <w:rFonts w:ascii="Times New Roman" w:hAnsi="Times New Roman"/>
          <w:sz w:val="20"/>
        </w:rPr>
      </w:pPr>
      <w:r>
        <w:rPr>
          <w:rFonts w:ascii="Times New Roman" w:hAnsi="Times New Roman"/>
          <w:sz w:val="20"/>
        </w:rPr>
        <w:t xml:space="preserve">(vii)    unrestricted cash and Cash Equivalents held at such time by the Borrower and its Subsidiaries in Deposit Accounts or Securities Accounts maintained with CIBC or its Affiliates shall equal or exceed </w:t>
      </w:r>
      <w:r>
        <w:rPr>
          <w:rFonts w:ascii="Times New Roman" w:hAnsi="Times New Roman"/>
          <w:strike/>
          <w:color w:val="FF0000"/>
          <w:sz w:val="20"/>
        </w:rPr>
        <w:t>$100,000,000</w:t>
      </w:r>
      <w:r>
        <w:rPr>
          <w:rFonts w:ascii="Times New Roman" w:hAnsi="Times New Roman"/>
          <w:sz w:val="20"/>
        </w:rPr>
        <w:t xml:space="preserve"> </w:t>
      </w:r>
      <w:r>
        <w:rPr>
          <w:rFonts w:ascii="Times New Roman" w:hAnsi="Times New Roman"/>
          <w:b/>
          <w:color w:val="0000FF"/>
          <w:sz w:val="20"/>
          <w:u w:val="single"/>
        </w:rPr>
        <w:t>$180,000,000</w:t>
      </w:r>
      <w:r>
        <w:rPr>
          <w:rFonts w:ascii="Times New Roman" w:hAnsi="Times New Roman"/>
          <w:sz w:val="20"/>
        </w:rPr>
        <w:t xml:space="preserve"> as of the date the definitive agreements relating to any such acquisition or other purchase are executed (after giving effect, on a Pro Forma Basis, to the consummation of such acquisition or other purchase); </w:t>
      </w:r>
    </w:p>
    <w:p>
      <w:pPr>
        <w:pStyle w:val="TextBody"/>
        <w:bidi w:val="0"/>
        <w:spacing w:before="240" w:after="0"/>
        <w:jc w:val="left"/>
        <w:rPr>
          <w:rFonts w:ascii="Times New Roman" w:hAnsi="Times New Roman"/>
          <w:sz w:val="20"/>
        </w:rPr>
      </w:pPr>
      <w:r>
        <w:rPr>
          <w:rFonts w:ascii="Times New Roman" w:hAnsi="Times New Roman"/>
          <w:sz w:val="20"/>
        </w:rPr>
        <w:t xml:space="preserve">(viii)    (x) immediately before and immediately after giving effect to any such purchase or other acquisition, no Event of Default shall have occurred and be continuing and (y) immediately after giving effect to such purchase or other acquisition, the Borrower and its Subsidiaries shall be in compliance with the covenants set forth in </w:t>
      </w:r>
      <w:r>
        <w:rPr>
          <w:rFonts w:ascii="Times New Roman" w:hAnsi="Times New Roman"/>
          <w:sz w:val="20"/>
          <w:u w:val="single"/>
        </w:rPr>
        <w:t>Section 7.1</w:t>
      </w:r>
      <w:r>
        <w:rPr>
          <w:rFonts w:ascii="Times New Roman" w:hAnsi="Times New Roman"/>
          <w:sz w:val="20"/>
        </w:rPr>
        <w:t xml:space="preserve">, based upon financial statements delivered to the Administrative Agent which give effect, on a Pro Forma Basis, to such acquisition or other purchase </w:t>
      </w:r>
      <w:r>
        <w:rPr>
          <w:rFonts w:ascii="Times New Roman" w:hAnsi="Times New Roman"/>
          <w:b/>
          <w:color w:val="0000FF"/>
          <w:sz w:val="20"/>
          <w:u w:val="single"/>
        </w:rPr>
        <w:t>(to the extent required to be provided under clause (xii) below)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(ix)    no Indebtedness is assumed or incurred in connection with any such purchase or acquisition other than Indebtedness permitted by the terms of </w:t>
      </w:r>
      <w:r>
        <w:rPr>
          <w:rFonts w:ascii="Times New Roman" w:hAnsi="Times New Roman"/>
          <w:sz w:val="20"/>
          <w:u w:val="single"/>
        </w:rPr>
        <w:t>Section 7.2(n)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    such purchase or acquisition shall not constitute an Unfriendly Acquisition; </w:t>
      </w:r>
    </w:p>
    <w:p>
      <w:pPr>
        <w:pStyle w:val="TextBody"/>
        <w:bidi w:val="0"/>
        <w:spacing w:before="240" w:after="0"/>
        <w:jc w:val="left"/>
        <w:rPr>
          <w:rFonts w:ascii="Times New Roman" w:hAnsi="Times New Roman"/>
          <w:sz w:val="20"/>
        </w:rPr>
      </w:pPr>
      <w:r>
        <w:rPr>
          <w:rFonts w:ascii="Times New Roman" w:hAnsi="Times New Roman"/>
          <w:sz w:val="20"/>
        </w:rPr>
        <w:t xml:space="preserve">(xi)    (A) the aggregate amount of the cash consideration paid by such </w:t>
      </w:r>
      <w:r>
        <w:rPr>
          <w:rFonts w:ascii="Times New Roman" w:hAnsi="Times New Roman"/>
          <w:strike/>
          <w:color w:val="FF0000"/>
          <w:sz w:val="20"/>
        </w:rPr>
        <w:t>Group Member</w:t>
      </w:r>
      <w:r>
        <w:rPr>
          <w:rFonts w:ascii="Times New Roman" w:hAnsi="Times New Roman"/>
          <w:sz w:val="20"/>
        </w:rPr>
        <w:t xml:space="preserve"> </w:t>
      </w:r>
      <w:r>
        <w:rPr>
          <w:rFonts w:ascii="Times New Roman" w:hAnsi="Times New Roman"/>
          <w:b/>
          <w:color w:val="0000FF"/>
          <w:sz w:val="20"/>
          <w:u w:val="single"/>
        </w:rPr>
        <w:t>Loan Party</w:t>
      </w:r>
      <w:r>
        <w:rPr>
          <w:rFonts w:ascii="Times New Roman" w:hAnsi="Times New Roman"/>
          <w:sz w:val="20"/>
        </w:rPr>
        <w:t xml:space="preserve"> in connection with any particular Permitted Acquisition shall not exceed $50,000,000, (B) the aggregate amount of the cash consideration paid by all </w:t>
      </w:r>
      <w:r>
        <w:rPr>
          <w:rFonts w:ascii="Times New Roman" w:hAnsi="Times New Roman"/>
          <w:strike/>
          <w:color w:val="FF0000"/>
          <w:sz w:val="20"/>
        </w:rPr>
        <w:t>Group Members</w:t>
      </w:r>
      <w:r>
        <w:rPr>
          <w:rFonts w:ascii="Times New Roman" w:hAnsi="Times New Roman"/>
          <w:sz w:val="20"/>
        </w:rPr>
        <w:t xml:space="preserve"> </w:t>
      </w:r>
      <w:r>
        <w:rPr>
          <w:rFonts w:ascii="Times New Roman" w:hAnsi="Times New Roman"/>
          <w:b/>
          <w:color w:val="0000FF"/>
          <w:sz w:val="20"/>
          <w:u w:val="single"/>
        </w:rPr>
        <w:t>Loan Parties</w:t>
      </w:r>
      <w:r>
        <w:rPr>
          <w:rFonts w:ascii="Times New Roman" w:hAnsi="Times New Roman"/>
          <w:sz w:val="20"/>
        </w:rPr>
        <w:t xml:space="preserve"> in connection with all such Permitted Acquisitions consummated from and after the Third Amendment Closing Date shall not exceed </w:t>
      </w:r>
      <w:r>
        <w:rPr>
          <w:rFonts w:ascii="Times New Roman" w:hAnsi="Times New Roman"/>
          <w:strike/>
          <w:color w:val="FF0000"/>
          <w:sz w:val="20"/>
        </w:rPr>
        <w:t xml:space="preserve">$150,000,000 </w:t>
      </w:r>
      <w:r>
        <w:rPr>
          <w:rFonts w:ascii="Times New Roman" w:hAnsi="Times New Roman"/>
          <w:b/>
          <w:color w:val="0000FF"/>
          <w:sz w:val="20"/>
          <w:u w:val="single"/>
        </w:rPr>
        <w:t>$300,000,000</w:t>
      </w:r>
      <w:r>
        <w:rPr>
          <w:rFonts w:ascii="Times New Roman" w:hAnsi="Times New Roman"/>
          <w:sz w:val="20"/>
        </w:rPr>
        <w:t xml:space="preserve"> and (C) the aggregate amount of unsecured earn-outs, seller debt or deferred purchase price payments in connection with all such Permitted Acquisition shall not exceed $10,000,000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(xii)    in the event that the aggregate amount of the cash consideration paid by the </w:t>
      </w:r>
      <w:r>
        <w:rPr>
          <w:rFonts w:ascii="Times New Roman" w:hAnsi="Times New Roman"/>
          <w:strike/>
          <w:color w:val="FF0000"/>
          <w:sz w:val="20"/>
        </w:rPr>
        <w:t>Group Members</w:t>
      </w:r>
      <w:r>
        <w:rPr>
          <w:rFonts w:ascii="Times New Roman" w:hAnsi="Times New Roman"/>
          <w:sz w:val="20"/>
        </w:rPr>
        <w:t xml:space="preserve"> </w:t>
      </w:r>
      <w:r>
        <w:rPr>
          <w:rFonts w:ascii="Times New Roman" w:hAnsi="Times New Roman"/>
          <w:b/>
          <w:color w:val="0000FF"/>
          <w:sz w:val="20"/>
          <w:u w:val="single"/>
        </w:rPr>
        <w:t>Loan Parties</w:t>
      </w:r>
      <w:r>
        <w:rPr>
          <w:rFonts w:ascii="Times New Roman" w:hAnsi="Times New Roman"/>
          <w:sz w:val="20"/>
        </w:rPr>
        <w:t xml:space="preserve"> in connection with any Permitted Acquisition exceeds $30,000,000, the Borrower shall deliver to the Administrative Agent pro forma financial statements of the Borrower and its Subsidiaries after giving effect to the consummation of such Acquisition supported by a quality of earnings report (to the extent provided to the Borrower) (or other comparable third-party financial analysis reasonably acceptable to the Administrative Agent, to the extent provided to the Borrower); and </w:t>
      </w:r>
    </w:p>
    <w:p>
      <w:pPr>
        <w:pStyle w:val="TextBody"/>
        <w:bidi w:val="0"/>
        <w:spacing w:before="240" w:after="0"/>
        <w:jc w:val="left"/>
        <w:rPr>
          <w:rFonts w:ascii="Times New Roman" w:hAnsi="Times New Roman"/>
          <w:sz w:val="20"/>
        </w:rPr>
      </w:pPr>
      <w:r>
        <w:rPr>
          <w:rFonts w:ascii="Times New Roman" w:hAnsi="Times New Roman"/>
          <w:sz w:val="20"/>
        </w:rPr>
        <w:t>(xiii)    the Borrower shall have delivered to the Administrative Agent on the closing date of such acquisition, a certificate of a Responsible Officer, in form and substance reasonably satisfactory to the Administrative Agent, certifying that all of the requirements set forth in this definition have been</w:t>
      </w:r>
      <w:r>
        <w:rPr>
          <w:rFonts w:ascii="Times New Roman" w:hAnsi="Times New Roman"/>
          <w:b/>
          <w:color w:val="0000FF"/>
          <w:sz w:val="20"/>
          <w:u w:val="single"/>
        </w:rPr>
        <w:t>, to the extent applicable,</w:t>
      </w:r>
      <w:r>
        <w:rPr>
          <w:rFonts w:ascii="Times New Roman" w:hAnsi="Times New Roman"/>
          <w:sz w:val="20"/>
        </w:rPr>
        <w:t xml:space="preserve"> satisfied or will be satisfied on or prior to the consummation of such purchase or other acquisition;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Investments held by any Person as of the date such Person is acquired in connection with a Permitted Acquisition, provided that such Investments were not made, in any case, by such Person in connection with, or in contemplation of, this exception. </w:t>
      </w:r>
    </w:p>
    <w:p>
      <w:pPr>
        <w:pStyle w:val="TextBody"/>
        <w:bidi w:val="0"/>
        <w:spacing w:before="240" w:after="0"/>
        <w:jc w:val="left"/>
        <w:rPr>
          <w:rFonts w:ascii="Times New Roman" w:hAnsi="Times New Roman"/>
          <w:sz w:val="20"/>
        </w:rPr>
      </w:pPr>
      <w:r>
        <w:rPr>
          <w:rFonts w:ascii="Times New Roman" w:hAnsi="Times New Roman"/>
          <w:sz w:val="20"/>
        </w:rPr>
        <w:t>7.9    </w:t>
      </w:r>
      <w:r>
        <w:rPr>
          <w:rFonts w:ascii="Times New Roman" w:hAnsi="Times New Roman"/>
          <w:b/>
          <w:sz w:val="20"/>
        </w:rPr>
        <w:t>ERISA</w:t>
      </w:r>
      <w:r>
        <w:rPr>
          <w:rFonts w:ascii="Times New Roman" w:hAnsi="Times New Roman"/>
          <w:sz w:val="20"/>
        </w:rPr>
        <w:t xml:space="preserve">. The Borrower shall not, and shall not permit any of its ERISA Affiliates to: (a) terminate any Pension Plan so as to result in any material liability to the Borrower or any ERISA Affiliate, (b) permit to exist any ERISA Event, or any other event or condition, which presents the risk of a material liability to any ERISA Affiliate, (c) make a complete or partial withdrawal (within the meaning of ERISA Section 4201) from any Multiemployer Plan so as to result in any material liability to the Borrower or any ERISA Affiliate, (d) enter into any new Plan or modify any existing Plan so as to increase its obligations thereunder which could result in any material liability to any ERISA Affiliate, (e)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 </w:t>
      </w:r>
    </w:p>
    <w:p>
      <w:pPr>
        <w:pStyle w:val="TextBody"/>
        <w:bidi w:val="0"/>
        <w:spacing w:before="240" w:after="0"/>
        <w:jc w:val="left"/>
        <w:rPr>
          <w:rFonts w:ascii="Times New Roman" w:hAnsi="Times New Roman"/>
          <w:sz w:val="20"/>
        </w:rPr>
      </w:pPr>
      <w:r>
        <w:rPr>
          <w:rFonts w:ascii="Times New Roman" w:hAnsi="Times New Roman"/>
          <w:sz w:val="20"/>
        </w:rPr>
        <w:t>7.10    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7.11    </w:t>
      </w:r>
      <w:r>
        <w:rPr>
          <w:rFonts w:ascii="Times New Roman" w:hAnsi="Times New Roman"/>
          <w:b/>
          <w:sz w:val="20"/>
        </w:rPr>
        <w:t>Transactions with Affiliates</w:t>
      </w:r>
      <w:r>
        <w:rPr>
          <w:rFonts w:ascii="Times New Roman" w:hAnsi="Times New Roman"/>
          <w:sz w:val="20"/>
        </w:rPr>
        <w:t xml:space="preserve">. Enter into any transaction, including any purchase, sale, lease or exchange of property, the rendering of any service or the payment of any management, advisory or similar fees, with any Affiliate (other than any other Loan Party) unless such transaction is (a) otherwise permitted under this Agreement, (b) in the ordinary course of business of the relevant Group Member, and (c) upon fair and reasonable terms no less favorable to the relevant Group Member than it would obtain in a comparable arms length transaction with a Person that is not an Affiliate. </w:t>
      </w:r>
    </w:p>
    <w:p>
      <w:pPr>
        <w:pStyle w:val="TextBody"/>
        <w:bidi w:val="0"/>
        <w:spacing w:before="240" w:after="0"/>
        <w:jc w:val="left"/>
        <w:rPr>
          <w:rFonts w:ascii="Times New Roman" w:hAnsi="Times New Roman"/>
          <w:sz w:val="20"/>
        </w:rPr>
      </w:pPr>
      <w:r>
        <w:rPr>
          <w:rFonts w:ascii="Times New Roman" w:hAnsi="Times New Roman"/>
          <w:sz w:val="20"/>
        </w:rPr>
        <w:t>7.12    </w:t>
      </w:r>
      <w:r>
        <w:rPr>
          <w:rFonts w:ascii="Times New Roman" w:hAnsi="Times New Roman"/>
          <w:b/>
          <w:sz w:val="20"/>
        </w:rPr>
        <w:t>Sale Leaseback Transactions</w:t>
      </w:r>
      <w:r>
        <w:rPr>
          <w:rFonts w:ascii="Times New Roman" w:hAnsi="Times New Roman"/>
          <w:sz w:val="20"/>
        </w:rPr>
        <w:t xml:space="preserve">. Enter into any Sale Leaseback Transaction, except in connection with transactions that would be permitted under this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7.13    </w:t>
      </w:r>
      <w:r>
        <w:rPr>
          <w:rFonts w:ascii="Times New Roman" w:hAnsi="Times New Roman"/>
          <w:b/>
          <w:sz w:val="20"/>
        </w:rPr>
        <w:t>Swap Agreements</w:t>
      </w:r>
      <w:r>
        <w:rPr>
          <w:rFonts w:ascii="Times New Roman" w:hAnsi="Times New Roman"/>
          <w:sz w:val="20"/>
        </w:rPr>
        <w:t xml:space="preserve">. Enter into any Swap Agreement, except (a) Specified Swap Agreements which are entered into by a Group Member to (i) hedge or mitigate risks to which such Group Member has actual exposure (other than those in respect of Capital Stock), or (ii) effectively cap, collar or exchange interest rates (from fixed to floating rates, from one floating rate to another floating rate or otherwise) with respect to any interest-bearing liability or investment of such Group Member, and (b) any Permitted Bond Hedge Transaction or any Permitted Warrant Transaction. </w:t>
      </w:r>
    </w:p>
    <w:p>
      <w:pPr>
        <w:pStyle w:val="TextBody"/>
        <w:bidi w:val="0"/>
        <w:spacing w:before="240" w:after="0"/>
        <w:jc w:val="left"/>
        <w:rPr>
          <w:rFonts w:ascii="Times New Roman" w:hAnsi="Times New Roman"/>
          <w:sz w:val="20"/>
        </w:rPr>
      </w:pPr>
      <w:r>
        <w:rPr>
          <w:rFonts w:ascii="Times New Roman" w:hAnsi="Times New Roman"/>
          <w:sz w:val="20"/>
        </w:rPr>
        <w:t>7.14    </w:t>
      </w:r>
      <w:r>
        <w:rPr>
          <w:rFonts w:ascii="Times New Roman" w:hAnsi="Times New Roman"/>
          <w:b/>
          <w:sz w:val="20"/>
        </w:rPr>
        <w:t>Changes in Fiscal Year</w:t>
      </w:r>
      <w:r>
        <w:rPr>
          <w:rFonts w:ascii="Times New Roman" w:hAnsi="Times New Roman"/>
          <w:sz w:val="20"/>
        </w:rPr>
        <w:t xml:space="preserve">. Make any change in its fiscal year. </w:t>
      </w:r>
    </w:p>
    <w:p>
      <w:pPr>
        <w:pStyle w:val="TextBody"/>
        <w:bidi w:val="0"/>
        <w:spacing w:before="240" w:after="0"/>
        <w:jc w:val="left"/>
        <w:rPr>
          <w:rFonts w:ascii="Times New Roman" w:hAnsi="Times New Roman"/>
          <w:sz w:val="20"/>
        </w:rPr>
      </w:pPr>
      <w:r>
        <w:rPr>
          <w:rFonts w:ascii="Times New Roman" w:hAnsi="Times New Roman"/>
          <w:sz w:val="20"/>
        </w:rPr>
        <w:t>7.15    </w:t>
      </w:r>
      <w:r>
        <w:rPr>
          <w:rFonts w:ascii="Times New Roman" w:hAnsi="Times New Roman"/>
          <w:b/>
          <w:sz w:val="20"/>
        </w:rPr>
        <w:t>Negative Pledge Clauses</w:t>
      </w:r>
      <w:r>
        <w:rPr>
          <w:rFonts w:ascii="Times New Roman" w:hAnsi="Times New Roman"/>
          <w:sz w:val="20"/>
        </w:rPr>
        <w:t xml:space="preserve">. Enter into or suffer to exist or become effective any agreement that prohibits or limits the ability of any Loan Party to create, incur, assume or suffer to exist any Lien upon any of its property or revenues, </w:t>
      </w:r>
      <w:r>
        <w:rPr>
          <w:rFonts w:ascii="Times New Roman" w:hAnsi="Times New Roman"/>
          <w:b/>
          <w:color w:val="0000FF"/>
          <w:sz w:val="20"/>
          <w:u w:val="single"/>
        </w:rPr>
        <w:t xml:space="preserve">including without limitation, aircraft and related assets acquired in connection with a Permitted Acquisition, </w:t>
      </w:r>
      <w:r>
        <w:rPr>
          <w:rFonts w:ascii="Times New Roman" w:hAnsi="Times New Roman"/>
          <w:sz w:val="20"/>
        </w:rPr>
        <w:t xml:space="preserve">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agreements, (d) any agreement in effect at the time any Subsidiary becomes a Subsidiary of a Loan Party, so long as such agreement was not entered into solely in contemplation of such Person becoming a Subsidiary or, in any such case, that is set forth in any agreement evidencing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and (e) any restriction pursuant to any document, agreement or instrument governing or relating to any Lien permitted under </w:t>
      </w:r>
      <w:r>
        <w:rPr>
          <w:rFonts w:ascii="Times New Roman" w:hAnsi="Times New Roman"/>
          <w:sz w:val="20"/>
          <w:u w:val="single"/>
        </w:rPr>
        <w:t>Sections 7.3(c)</w:t>
      </w:r>
      <w:r>
        <w:rPr>
          <w:rFonts w:ascii="Times New Roman" w:hAnsi="Times New Roman"/>
          <w:sz w:val="20"/>
        </w:rPr>
        <w:t xml:space="preserve">, </w:t>
      </w:r>
      <w:r>
        <w:rPr>
          <w:rFonts w:ascii="Times New Roman" w:hAnsi="Times New Roman"/>
          <w:sz w:val="20"/>
          <w:u w:val="single"/>
        </w:rPr>
        <w:t>(m)</w:t>
      </w:r>
      <w:r>
        <w:rPr>
          <w:rFonts w:ascii="Times New Roman" w:hAnsi="Times New Roman"/>
          <w:sz w:val="20"/>
        </w:rPr>
        <w:t xml:space="preserve"> and </w:t>
      </w:r>
      <w:r>
        <w:rPr>
          <w:rFonts w:ascii="Times New Roman" w:hAnsi="Times New Roman"/>
          <w:sz w:val="20"/>
          <w:u w:val="single"/>
        </w:rPr>
        <w:t>(n)</w:t>
      </w:r>
      <w:r>
        <w:rPr>
          <w:rFonts w:ascii="Times New Roman" w:hAnsi="Times New Roman"/>
          <w:sz w:val="20"/>
        </w:rPr>
        <w:t xml:space="preserve"> or any agreement or option to Dispose any asset of any Group Member, the Disposition of which is permitted by any other provision of this Agreements (in each case, provided that any such restriction relates only to the assets or property subject to such Lien or being Disposed). </w:t>
      </w:r>
    </w:p>
    <w:p>
      <w:pPr>
        <w:pStyle w:val="TextBody"/>
        <w:bidi w:val="0"/>
        <w:spacing w:before="240" w:after="0"/>
        <w:jc w:val="left"/>
        <w:rPr>
          <w:rFonts w:ascii="Times New Roman" w:hAnsi="Times New Roman"/>
          <w:sz w:val="20"/>
        </w:rPr>
      </w:pPr>
      <w:r>
        <w:rPr>
          <w:rFonts w:ascii="Times New Roman" w:hAnsi="Times New Roman"/>
          <w:sz w:val="20"/>
        </w:rPr>
        <w:t>7.16    </w:t>
      </w:r>
      <w:r>
        <w:rPr>
          <w:rFonts w:ascii="Times New Roman" w:hAnsi="Times New Roman"/>
          <w:b/>
          <w:sz w:val="20"/>
        </w:rPr>
        <w:t>Clauses Restricting Subsidiary Distributions</w:t>
      </w:r>
      <w:r>
        <w:rPr>
          <w:rFonts w:ascii="Times New Roman" w:hAnsi="Times New Roman"/>
          <w:sz w:val="20"/>
        </w:rPr>
        <w:t xml:space="preserve">. Enter into or suffer to exist or become effective any consensual encumbrance or restriction on the ability of any Group Member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 (ii) 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or (iv) restrictions of the nature referred to in clause (c) above under agreements governing purchase money liens or Capital Lease Obligations otherwise permitted hereby which restrictions are only effective against the assets financed thereby. </w:t>
      </w:r>
    </w:p>
    <w:p>
      <w:pPr>
        <w:pStyle w:val="TextBody"/>
        <w:bidi w:val="0"/>
        <w:spacing w:before="240" w:after="0"/>
        <w:jc w:val="left"/>
        <w:rPr>
          <w:rFonts w:ascii="Times New Roman" w:hAnsi="Times New Roman"/>
          <w:sz w:val="20"/>
        </w:rPr>
      </w:pPr>
      <w:r>
        <w:rPr>
          <w:rFonts w:ascii="Times New Roman" w:hAnsi="Times New Roman"/>
          <w:sz w:val="20"/>
        </w:rPr>
        <w:t>7.17    </w:t>
      </w:r>
      <w:r>
        <w:rPr>
          <w:rFonts w:ascii="Times New Roman" w:hAnsi="Times New Roman"/>
          <w:b/>
          <w:sz w:val="20"/>
        </w:rPr>
        <w:t>Lines of Business</w:t>
      </w:r>
      <w:r>
        <w:rPr>
          <w:rFonts w:ascii="Times New Roman" w:hAnsi="Times New Roman"/>
          <w:sz w:val="20"/>
        </w:rPr>
        <w:t xml:space="preserve">. Enter into any business, either directly or through any Subsidiary, except for those businesses in which the Borrower and its Subsidiaries are engaged on the date of this Agreement or that are reasonably related, ancillary or incidental thereto. </w:t>
      </w:r>
    </w:p>
    <w:p>
      <w:pPr>
        <w:pStyle w:val="TextBody"/>
        <w:bidi w:val="0"/>
        <w:spacing w:before="240" w:after="0"/>
        <w:jc w:val="left"/>
        <w:rPr>
          <w:rFonts w:ascii="Times New Roman" w:hAnsi="Times New Roman"/>
          <w:sz w:val="20"/>
        </w:rPr>
      </w:pPr>
      <w:r>
        <w:rPr>
          <w:rFonts w:ascii="Times New Roman" w:hAnsi="Times New Roman"/>
          <w:sz w:val="20"/>
        </w:rPr>
        <w:t>7.18    </w:t>
      </w:r>
      <w:r>
        <w:rPr>
          <w:rFonts w:ascii="Times New Roman" w:hAnsi="Times New Roman"/>
          <w:b/>
          <w:sz w:val="20"/>
        </w:rPr>
        <w:t>Designation of other Indebtedness</w:t>
      </w:r>
      <w:r>
        <w:rPr>
          <w:rFonts w:ascii="Times New Roman" w:hAnsi="Times New Roman"/>
          <w:sz w:val="20"/>
        </w:rPr>
        <w:t xml:space="preserve">. Designate any Indebtedness or indebtedness other than the Obligations as Designated Senior Indebtedness or a similar concept thereto, if applicable. </w:t>
      </w:r>
    </w:p>
    <w:p>
      <w:pPr>
        <w:pStyle w:val="TextBody"/>
        <w:bidi w:val="0"/>
        <w:spacing w:before="240" w:after="0"/>
        <w:jc w:val="left"/>
        <w:rPr>
          <w:rFonts w:ascii="Times New Roman" w:hAnsi="Times New Roman"/>
          <w:sz w:val="20"/>
        </w:rPr>
      </w:pPr>
      <w:r>
        <w:rPr>
          <w:rFonts w:ascii="Times New Roman" w:hAnsi="Times New Roman"/>
          <w:sz w:val="20"/>
        </w:rPr>
        <w:t>7.19    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7.20    </w:t>
      </w:r>
      <w:r>
        <w:rPr>
          <w:rFonts w:ascii="Times New Roman" w:hAnsi="Times New Roman"/>
          <w:b/>
          <w:sz w:val="20"/>
        </w:rPr>
        <w:t>Amendments to Organizational Agreements</w:t>
      </w:r>
      <w:r>
        <w:rPr>
          <w:rFonts w:ascii="Times New Roman" w:hAnsi="Times New Roman"/>
          <w:sz w:val="20"/>
        </w:rPr>
        <w:t xml:space="preserve">. Amend or permit any amendments to any Loan Partys organizational documents if such amendment, termination, or waiver would be adverse to Administrative Agent or the Lenders in any material respect. </w:t>
      </w:r>
    </w:p>
    <w:p>
      <w:pPr>
        <w:pStyle w:val="TextBody"/>
        <w:bidi w:val="0"/>
        <w:spacing w:before="240" w:after="0"/>
        <w:jc w:val="left"/>
        <w:rPr>
          <w:rFonts w:ascii="Times New Roman" w:hAnsi="Times New Roman"/>
          <w:sz w:val="20"/>
        </w:rPr>
      </w:pPr>
      <w:r>
        <w:rPr>
          <w:rFonts w:ascii="Times New Roman" w:hAnsi="Times New Roman"/>
          <w:sz w:val="20"/>
        </w:rPr>
        <w:t>7.21    </w:t>
      </w:r>
      <w:r>
        <w:rPr>
          <w:rFonts w:ascii="Times New Roman" w:hAnsi="Times New Roman"/>
          <w:b/>
          <w:sz w:val="20"/>
        </w:rPr>
        <w:t>Use of Proceeds</w:t>
      </w:r>
      <w:r>
        <w:rPr>
          <w:rFonts w:ascii="Times New Roman" w:hAnsi="Times New Roman"/>
          <w:sz w:val="20"/>
        </w:rPr>
        <w:t xml:space="preserve">. Use the proceeds of any Loan or extension of credit hereunder, whether directly or indirectly, and whether immediately, incidentally or ultimately,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acquisition;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Administrative Agent or otherwise) of Sanctions (or lend, contribute or otherwise make available such proceeds to any Subsidiary, joint venture partner or other individual or entity in violation of the foregoing); or (d) for any purpose which would breach the United States Foreign Corrupt Practices Act of 1977, the UK Bribery Act 2010, or other similar legislation in other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7.22    </w:t>
      </w:r>
      <w:r>
        <w:rPr>
          <w:rFonts w:ascii="Times New Roman" w:hAnsi="Times New Roman"/>
          <w:b/>
          <w:sz w:val="20"/>
        </w:rPr>
        <w:t>Subordinated Debt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Amendments</w:t>
      </w:r>
      <w:r>
        <w:rPr>
          <w:rFonts w:ascii="Times New Roman" w:hAnsi="Times New Roman"/>
          <w:sz w:val="20"/>
        </w:rPr>
        <w:t xml:space="preserve">. Amend, modify, supplement, waive compliance with, or consent to noncompliance with, any Subordinated Debt Document, unless the amendment, modification, supplement, waiver or consent (i) does not adversely affect the Borrowers or any of its Subsidiaries, as applicable, ability to pay and perform each of its Obligations at the time and in the manner set forth herein and in the other Loan Documents and is not otherwise adverse to the Administrative Agent and the Lenders, and (ii) is in compliance with the subordination provisions therein and any subordination agreement with respect thereto in favor of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Payments</w:t>
      </w:r>
      <w:r>
        <w:rPr>
          <w:rFonts w:ascii="Times New Roman" w:hAnsi="Times New Roman"/>
          <w:sz w:val="20"/>
        </w:rPr>
        <w:t xml:space="preserve">. Make any payment (including any interest payment, other than paid-in-kind interest), prepayment or repayment on, redemption, exchange or acquisition for value of, any sinking fund or similar payment with respect to, any Subordinated Indebtedness, except as permitted by the subordination provisions in the applicable Subordinated Debt Documents and any subordination agreement with respect thereto in favor of the Administrative Agent and the Lenders. </w:t>
      </w:r>
    </w:p>
    <w:p>
      <w:pPr>
        <w:pStyle w:val="TextBody"/>
        <w:bidi w:val="0"/>
        <w:spacing w:before="240" w:after="0"/>
        <w:jc w:val="left"/>
        <w:rPr>
          <w:rFonts w:ascii="Times New Roman" w:hAnsi="Times New Roman"/>
          <w:sz w:val="20"/>
        </w:rPr>
      </w:pPr>
      <w:r>
        <w:rPr>
          <w:rFonts w:ascii="Times New Roman" w:hAnsi="Times New Roman"/>
          <w:sz w:val="20"/>
        </w:rPr>
        <w:t>7.23    </w:t>
      </w:r>
      <w:r>
        <w:rPr>
          <w:rFonts w:ascii="Times New Roman" w:hAnsi="Times New Roman"/>
          <w:b/>
          <w:sz w:val="20"/>
        </w:rPr>
        <w:t>Anti-Terrorism Laws</w:t>
      </w:r>
      <w:r>
        <w:rPr>
          <w:rFonts w:ascii="Times New Roman" w:hAnsi="Times New Roman"/>
          <w:sz w:val="20"/>
        </w:rPr>
        <w:t>. Conduct, deal in or engage in or permit any Affiliate or agent of any Loan Party within its control to conduct, deal in or engage in any of the following activities: (a) conduct any business or engage in any transaction or dealing with any person blocked pursuant to Executive Order No. 13224 (a </w:t>
      </w:r>
      <w:r>
        <w:rPr>
          <w:rFonts w:ascii="Times New Roman" w:hAnsi="Times New Roman"/>
          <w:b/>
          <w:i/>
          <w:sz w:val="20"/>
        </w:rPr>
        <w:t>Blocked Person</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 </w:t>
      </w:r>
    </w:p>
    <w:p>
      <w:pPr>
        <w:pStyle w:val="TextBody"/>
        <w:bidi w:val="0"/>
        <w:spacing w:before="240" w:after="0"/>
        <w:jc w:val="left"/>
        <w:rPr>
          <w:rFonts w:ascii="Times New Roman" w:hAnsi="Times New Roman"/>
          <w:sz w:val="20"/>
        </w:rPr>
      </w:pPr>
      <w:r>
        <w:rPr>
          <w:rFonts w:ascii="Times New Roman" w:hAnsi="Times New Roman"/>
          <w:sz w:val="20"/>
        </w:rPr>
        <w:t>7.24    </w:t>
      </w:r>
      <w:r>
        <w:rPr>
          <w:rFonts w:ascii="Times New Roman" w:hAnsi="Times New Roman"/>
          <w:b/>
          <w:sz w:val="20"/>
        </w:rPr>
        <w:t>Anti-Hoarding</w:t>
      </w:r>
      <w:r>
        <w:rPr>
          <w:rFonts w:ascii="Times New Roman" w:hAnsi="Times New Roman"/>
          <w:sz w:val="20"/>
        </w:rPr>
        <w:t xml:space="preserve">. The Loan Parties shall cause (a) all Group Members that are Foreign Subsidiaries to maintain an aggregate cash balance in an amount not to exceed the greater of (i) Five Million Dollars ($5,000,000) in the aggregate and (ii) an amount necessary to fund all such Group Members operating expenses (including payroll) for the then-next six (6) month period and (b) all Group Members that are not Loan Parties to maintain an aggregate cash balance in an amount not to exceed the lesser of (i) One Hundred Thousand Dollars ($100,000) in the aggregate and (b) an amount necessary to fund all such Group Members operating expenses (including payroll) for the then-next three (3) month period, and, in each case, within three (3) Business Days following the last day of each month, any amounts in excess of the limits set forth in clauses (a) and/or (b) above, shall be swept to a Deposit Account maintained with CIBC or with CIBCs Affiliates. </w:t>
      </w:r>
    </w:p>
    <w:p>
      <w:pPr>
        <w:pStyle w:val="TextBody"/>
        <w:bidi w:val="0"/>
        <w:spacing w:before="360" w:after="0"/>
        <w:jc w:val="left"/>
        <w:rPr>
          <w:rFonts w:ascii="Times New Roman" w:hAnsi="Times New Roman"/>
          <w:sz w:val="20"/>
        </w:rPr>
      </w:pPr>
      <w:r>
        <w:rPr>
          <w:rFonts w:ascii="Times New Roman" w:hAnsi="Times New Roman"/>
          <w:sz w:val="20"/>
        </w:rPr>
        <w:t>7.25    </w:t>
      </w:r>
      <w:r>
        <w:rPr>
          <w:rFonts w:ascii="Times New Roman" w:hAnsi="Times New Roman"/>
          <w:b/>
          <w:sz w:val="20"/>
        </w:rPr>
        <w:t>Convertible Note Documents</w:t>
      </w:r>
      <w:r>
        <w:rPr>
          <w:rFonts w:ascii="Times New Roman" w:hAnsi="Times New Roman"/>
          <w:sz w:val="20"/>
        </w:rPr>
        <w:t xml:space="preserve">. Make or cause to be made any cash payment or cash settlement in respect of any Permitted Convertible Notes, Permitted Bond Hedge Transactions or Permitted Warrant Transactions, except for: </w:t>
      </w:r>
    </w:p>
    <w:p>
      <w:pPr>
        <w:pStyle w:val="TextBody"/>
        <w:bidi w:val="0"/>
        <w:spacing w:before="120" w:after="0"/>
        <w:jc w:val="left"/>
        <w:rPr>
          <w:rFonts w:ascii="Times New Roman" w:hAnsi="Times New Roman"/>
          <w:sz w:val="20"/>
        </w:rPr>
      </w:pPr>
      <w:r>
        <w:rPr>
          <w:rFonts w:ascii="Times New Roman" w:hAnsi="Times New Roman"/>
          <w:sz w:val="20"/>
        </w:rPr>
        <w:t xml:space="preserve">(a)    Payment of (i) reasonable and customary fees and expenses (including, without limitation, any initial purchasers discount, any indemnification, contribution and other contractual obligations owed to any initial purchasers and any fees of financial advisors to the Borrower) incurred in connection with the Permitted Convertible Notes, Permitted Bond Hedge Transactions or Permitted Warrant Transactions and (ii) payment of cash in lieu of fractional shares in connection with the conversion of the Permitted Convertible Notes provided, however, that no such payments shall be permitted pursuant to this clause (a)(ii) if an Event of Default has occurred and is continuing or would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(b)    Payment of any regularly scheduled cash interest payments in respect of the Permitted Convertible Notes; provided, however, that no such payments shall be permitted pursuant to this clause (b) if an Event of Default has occurred and is continuing or would result therefrom;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Payment of the initial purchase price for each Permitted Bond Hedge Transaction; provided that such purchase price less the proceeds received by the Borrower from the sale of any related Permitted Warrant Transaction, does not exceed the net proceeds received by the Borrower from the issuance of the Permitted Convertible Notes issued in connection with such Permitted Bond Hedge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VIII </w:t>
      </w:r>
    </w:p>
    <w:p>
      <w:pPr>
        <w:pStyle w:val="TextBody"/>
        <w:bidi w:val="0"/>
        <w:spacing w:before="0" w:after="0"/>
        <w:jc w:val="center"/>
        <w:rPr>
          <w:rFonts w:ascii="Times New Roman" w:hAnsi="Times New Roman"/>
          <w:b/>
          <w:sz w:val="20"/>
        </w:rPr>
      </w:pPr>
      <w:r>
        <w:rPr>
          <w:rFonts w:ascii="Times New Roman" w:hAnsi="Times New Roman"/>
          <w:b/>
          <w:sz w:val="20"/>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8.1    </w:t>
      </w:r>
      <w:r>
        <w:rPr>
          <w:rFonts w:ascii="Times New Roman" w:hAnsi="Times New Roman"/>
          <w:b/>
          <w:sz w:val="20"/>
        </w:rPr>
        <w:t>Events of Default</w:t>
      </w:r>
      <w:r>
        <w:rPr>
          <w:rFonts w:ascii="Times New Roman" w:hAnsi="Times New Roman"/>
          <w:sz w:val="20"/>
        </w:rPr>
        <w:t xml:space="preserve">. The occurrence of any of the following shall constitute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(a)    the Borrower shall fail to pay (i) any amount of principal of any Loan when due in accordance with the terms hereof, or (ii) the Borrower shall fail to pay any amount of interest on any Loan, or any other amount payable hereunder or under any other Loan Document, within three (3) Business Days after any such interest or other amount becomes due in accordance with the terms hereof; or </w:t>
      </w:r>
    </w:p>
    <w:p>
      <w:pPr>
        <w:pStyle w:val="TextBody"/>
        <w:bidi w:val="0"/>
        <w:spacing w:before="240" w:after="0"/>
        <w:jc w:val="left"/>
        <w:rPr>
          <w:rFonts w:ascii="Times New Roman" w:hAnsi="Times New Roman"/>
          <w:sz w:val="20"/>
        </w:rPr>
      </w:pPr>
      <w:r>
        <w:rPr>
          <w:rFonts w:ascii="Times New Roman" w:hAnsi="Times New Roman"/>
          <w:sz w:val="20"/>
        </w:rPr>
        <w:t xml:space="preserve">(b)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 </w:t>
      </w:r>
    </w:p>
    <w:p>
      <w:pPr>
        <w:pStyle w:val="TextBody"/>
        <w:bidi w:val="0"/>
        <w:spacing w:before="240" w:after="0"/>
        <w:jc w:val="left"/>
        <w:rPr>
          <w:rFonts w:ascii="Times New Roman" w:hAnsi="Times New Roman"/>
          <w:sz w:val="20"/>
        </w:rPr>
      </w:pPr>
      <w:r>
        <w:rPr>
          <w:rFonts w:ascii="Times New Roman" w:hAnsi="Times New Roman"/>
          <w:sz w:val="20"/>
        </w:rPr>
        <w:t xml:space="preserve">(c)    any Loan Party shall default in the observance or performance of any agreement contained in, </w:t>
      </w:r>
      <w:r>
        <w:rPr>
          <w:rFonts w:ascii="Times New Roman" w:hAnsi="Times New Roman"/>
          <w:sz w:val="20"/>
          <w:u w:val="single"/>
        </w:rPr>
        <w:t>Section 5.2</w:t>
      </w:r>
      <w:r>
        <w:rPr>
          <w:rFonts w:ascii="Times New Roman" w:hAnsi="Times New Roman"/>
          <w:sz w:val="20"/>
        </w:rPr>
        <w:t xml:space="preserve">, </w:t>
      </w:r>
      <w:r>
        <w:rPr>
          <w:rFonts w:ascii="Times New Roman" w:hAnsi="Times New Roman"/>
          <w:sz w:val="20"/>
          <w:u w:val="single"/>
        </w:rPr>
        <w:t>Section 6.2</w:t>
      </w:r>
      <w:r>
        <w:rPr>
          <w:rFonts w:ascii="Times New Roman" w:hAnsi="Times New Roman"/>
          <w:sz w:val="20"/>
        </w:rPr>
        <w:t xml:space="preserve">, </w:t>
      </w:r>
      <w:r>
        <w:rPr>
          <w:rFonts w:ascii="Times New Roman" w:hAnsi="Times New Roman"/>
          <w:sz w:val="20"/>
          <w:u w:val="single"/>
        </w:rPr>
        <w:t>6.3</w:t>
      </w:r>
      <w:r>
        <w:rPr>
          <w:rFonts w:ascii="Times New Roman" w:hAnsi="Times New Roman"/>
          <w:sz w:val="20"/>
        </w:rPr>
        <w:t xml:space="preserve">, clause (i) or (ii) of </w:t>
      </w:r>
      <w:r>
        <w:rPr>
          <w:rFonts w:ascii="Times New Roman" w:hAnsi="Times New Roman"/>
          <w:sz w:val="20"/>
          <w:u w:val="single"/>
        </w:rPr>
        <w:t>Section 6.4(a)</w:t>
      </w:r>
      <w:r>
        <w:rPr>
          <w:rFonts w:ascii="Times New Roman" w:hAnsi="Times New Roman"/>
          <w:sz w:val="20"/>
        </w:rPr>
        <w:t xml:space="preserve">, </w:t>
      </w:r>
      <w:r>
        <w:rPr>
          <w:rFonts w:ascii="Times New Roman" w:hAnsi="Times New Roman"/>
          <w:sz w:val="20"/>
          <w:u w:val="single"/>
        </w:rPr>
        <w:t>Section 6.5(b)</w:t>
      </w:r>
      <w:r>
        <w:rPr>
          <w:rFonts w:ascii="Times New Roman" w:hAnsi="Times New Roman"/>
          <w:sz w:val="20"/>
        </w:rPr>
        <w:t xml:space="preserve">, </w:t>
      </w:r>
      <w:r>
        <w:rPr>
          <w:rFonts w:ascii="Times New Roman" w:hAnsi="Times New Roman"/>
          <w:sz w:val="20"/>
          <w:u w:val="single"/>
        </w:rPr>
        <w:t>Section 6.7</w:t>
      </w:r>
      <w:r>
        <w:rPr>
          <w:rFonts w:ascii="Times New Roman" w:hAnsi="Times New Roman"/>
          <w:sz w:val="20"/>
        </w:rPr>
        <w:t xml:space="preserve">, </w:t>
      </w:r>
      <w:r>
        <w:rPr>
          <w:rFonts w:ascii="Times New Roman" w:hAnsi="Times New Roman"/>
          <w:sz w:val="20"/>
          <w:u w:val="single"/>
        </w:rPr>
        <w:t>Section 6.9</w:t>
      </w:r>
      <w:r>
        <w:rPr>
          <w:rFonts w:ascii="Times New Roman" w:hAnsi="Times New Roman"/>
          <w:sz w:val="20"/>
        </w:rPr>
        <w:t xml:space="preserve">, </w:t>
      </w:r>
      <w:r>
        <w:rPr>
          <w:rFonts w:ascii="Times New Roman" w:hAnsi="Times New Roman"/>
          <w:sz w:val="20"/>
          <w:u w:val="single"/>
        </w:rPr>
        <w:t>Section 6.10</w:t>
      </w:r>
      <w:r>
        <w:rPr>
          <w:rFonts w:ascii="Times New Roman" w:hAnsi="Times New Roman"/>
          <w:sz w:val="20"/>
        </w:rPr>
        <w:t xml:space="preserve">, </w:t>
      </w:r>
      <w:r>
        <w:rPr>
          <w:rFonts w:ascii="Times New Roman" w:hAnsi="Times New Roman"/>
          <w:sz w:val="20"/>
          <w:u w:val="single"/>
        </w:rPr>
        <w:t>Section 6.12</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or </w:t>
      </w:r>
      <w:r>
        <w:rPr>
          <w:rFonts w:ascii="Times New Roman" w:hAnsi="Times New Roman"/>
          <w:sz w:val="20"/>
          <w:u w:val="single"/>
        </w:rPr>
        <w:t>Section 7</w:t>
      </w:r>
      <w:r>
        <w:rPr>
          <w:rFonts w:ascii="Times New Roman" w:hAnsi="Times New Roman"/>
          <w:sz w:val="20"/>
        </w:rPr>
        <w:t xml:space="preserve"> of this Agreement; or </w:t>
      </w:r>
    </w:p>
    <w:p>
      <w:pPr>
        <w:pStyle w:val="TextBody"/>
        <w:bidi w:val="0"/>
        <w:spacing w:before="240" w:after="0"/>
        <w:jc w:val="left"/>
        <w:rPr>
          <w:rFonts w:ascii="Times New Roman" w:hAnsi="Times New Roman"/>
          <w:sz w:val="20"/>
        </w:rPr>
      </w:pPr>
      <w:r>
        <w:rPr>
          <w:rFonts w:ascii="Times New Roman" w:hAnsi="Times New Roman"/>
          <w:sz w:val="20"/>
        </w:rPr>
        <w:t xml:space="preserve">(d)    any Loan Party shall default in the observance or performance of any other agreement contained in this Agreement or any other Loan Document (other than as provided in paragraphs (a) through (c) of this </w:t>
      </w:r>
      <w:r>
        <w:rPr>
          <w:rFonts w:ascii="Times New Roman" w:hAnsi="Times New Roman"/>
          <w:sz w:val="20"/>
          <w:u w:val="single"/>
        </w:rPr>
        <w:t>Section 8.1)</w:t>
      </w:r>
      <w:r>
        <w:rPr>
          <w:rFonts w:ascii="Times New Roman" w:hAnsi="Times New Roman"/>
          <w:sz w:val="20"/>
        </w:rPr>
        <w:t xml:space="preserve">, and such default shall continue unremedied for a period of 30 days thereafter five (5) Business Days in the case of </w:t>
      </w:r>
      <w:r>
        <w:rPr>
          <w:rFonts w:ascii="Times New Roman" w:hAnsi="Times New Roman"/>
          <w:sz w:val="20"/>
          <w:u w:val="single"/>
        </w:rPr>
        <w:t>Section 6.1</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 xml:space="preserve">(e)    (i) any Group Member shall (A) default in making any payment of any principal of any Indebtedness (including any Guarantee Obligation, but excluding the Obligations) on the scheduled or original due date with respect thereto;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Indebtedness constitutes a Specified Swap Agreement, a default, event or condition described in clauses (i)(A), (B), (C), or (D) of this Section 8.1(e) shall not at any time constitute an Event of Default unless, at such time, one or more defaults, events or conditions of the type described in any of clauses (i)(A), (B), (C), or (D) of this Section 8.1(e) shall have occurred with respect to Indebtedness, the outstanding principal amount (and, in the case of Swap Agreements, other than Specified Swap Agreements, the Swap Termination Value) of which, individually or in the aggregate for all such Indebtedness, exceeds $500,000; or (ii) the occurrence of any event of default under any terms or provisions of any Convertible Note Document, or the occurrence of any event requiring the prepayment in cash of any Permitted Convertible Note (other than payments permitted pursuant to </w:t>
      </w:r>
      <w:r>
        <w:rPr>
          <w:rFonts w:ascii="Times New Roman" w:hAnsi="Times New Roman"/>
          <w:sz w:val="20"/>
          <w:u w:val="single"/>
        </w:rPr>
        <w:t>Section 7.25(c)</w:t>
      </w:r>
      <w:r>
        <w:rPr>
          <w:rFonts w:ascii="Times New Roman" w:hAnsi="Times New Roman"/>
          <w:sz w:val="20"/>
        </w:rPr>
        <w:t xml:space="preserve">); provided that this clause (e) shall not apply to any conversion of the Permitted Convertible Notes into common stock of the Borrower (or other securities following a merger event, reclassification or other change of the common stock of the Borrower) and cash in lieu of fractional shares of common stock of the Borrower, or the satisfaction or occurrence of any condition the sole result of which is to give rise such conversion or a right on behalf of the holders of the Permitted Convertible Notes to require such conversion; or </w:t>
      </w:r>
    </w:p>
    <w:p>
      <w:pPr>
        <w:pStyle w:val="TextBody"/>
        <w:bidi w:val="0"/>
        <w:spacing w:before="240" w:after="0"/>
        <w:jc w:val="left"/>
        <w:rPr>
          <w:rFonts w:ascii="Times New Roman" w:hAnsi="Times New Roman"/>
          <w:sz w:val="20"/>
        </w:rPr>
      </w:pPr>
      <w:r>
        <w:rPr>
          <w:rFonts w:ascii="Times New Roman" w:hAnsi="Times New Roman"/>
          <w:sz w:val="20"/>
        </w:rPr>
        <w:t xml:space="preserve">(f)    (i) any Group Member shall commence any case, proceeding or other action (a) under any Debtor Relief Law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Group Member shall make a general assignment for the benefit of its creditors; or (ii) there shall be commenced against any Group Member any case, proceeding or other action of a nature referred to in clause (i) above that (x) results in the entry of an order for relief or any such adjudication or appointment or (y) remains undismissed, undischarged or unbonded for a period of 60 days </w:t>
      </w:r>
      <w:r>
        <w:rPr>
          <w:rFonts w:ascii="Times New Roman" w:hAnsi="Times New Roman"/>
          <w:sz w:val="20"/>
          <w:u w:val="single"/>
        </w:rPr>
        <w:t>(provided</w:t>
      </w:r>
      <w:r>
        <w:rPr>
          <w:rFonts w:ascii="Times New Roman" w:hAnsi="Times New Roman"/>
          <w:sz w:val="20"/>
        </w:rPr>
        <w:t xml:space="preserve"> that, during such 60 day period, no Loan shall be advanced hereunder); or (iii) there shall be commenced against any Group Member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w:t>
      </w:r>
      <w:r>
        <w:rPr>
          <w:rFonts w:ascii="Times New Roman" w:hAnsi="Times New Roman"/>
          <w:sz w:val="20"/>
          <w:u w:val="single"/>
        </w:rPr>
        <w:t>(provided</w:t>
      </w:r>
      <w:r>
        <w:rPr>
          <w:rFonts w:ascii="Times New Roman" w:hAnsi="Times New Roman"/>
          <w:sz w:val="20"/>
        </w:rPr>
        <w:t xml:space="preserve"> that, during such 60 day period, no Loan shall be advanced hereunder); or (iv) any Group Member shall take any action in furtherance of, or indicating its consent to, approval of, or acquiescence in, any of the acts set forth in clause (i), (ii), or (iii) above; or (v) any Group Member shall generally not, or shall be unable to, or shall admit in writing its inability to, pay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(g)    there shall occur one or more ERISA Events which individually or in the aggregate results in or otherwise is associated with liability of any Loan Party or any ERISA Affiliate thereof which would reasonably be expected to result in a Material Adverse Effect; or there exists an amount of unfunded benefit liabilities (as defined in Section 4001(a)(18) of ERISA), individually or in the aggregate for all Pension Plans (excluding for purposes of such computation any Pension Plans with respect to which assets exceed benefit liabilities) which would reasonably be expected to result in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(h)    there is entered against any Group Member (i) one or more final judgments or orders for the payment of money involving in the aggregate a liability (not paid or fully covered by insurance as to which the relevant insurance company has not denied coverage) of $500,000 or more, or (ii) one or more non-monetary final judgments that have, or would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45 days from the entry thereof;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(i) any of the Security Documents shall cease, for any reason, to be in full force and effect (other than pursuant to the terms thereof), or any Loan Party shall so assert, or any Lien created by any of the Security Documents shall cease to be enforceable and of the same effect and priority purported to be created thereby; or </w:t>
      </w:r>
    </w:p>
    <w:p>
      <w:pPr>
        <w:pStyle w:val="TextBody"/>
        <w:bidi w:val="0"/>
        <w:spacing w:before="240" w:after="0"/>
        <w:jc w:val="left"/>
        <w:rPr>
          <w:rFonts w:ascii="Times New Roman" w:hAnsi="Times New Roman"/>
          <w:sz w:val="20"/>
        </w:rPr>
      </w:pPr>
      <w:r>
        <w:rPr>
          <w:rFonts w:ascii="Times New Roman" w:hAnsi="Times New Roman"/>
          <w:sz w:val="20"/>
        </w:rPr>
        <w:t xml:space="preserve">(ii)    any court order enjoins, restrains or prevents a Loan Party from conducting all or any material part of its business; or </w:t>
      </w:r>
    </w:p>
    <w:p>
      <w:pPr>
        <w:pStyle w:val="TextBody"/>
        <w:bidi w:val="0"/>
        <w:spacing w:before="240" w:after="0"/>
        <w:jc w:val="left"/>
        <w:rPr>
          <w:rFonts w:ascii="Times New Roman" w:hAnsi="Times New Roman"/>
          <w:sz w:val="20"/>
        </w:rPr>
      </w:pPr>
      <w:r>
        <w:rPr>
          <w:rFonts w:ascii="Times New Roman" w:hAnsi="Times New Roman"/>
          <w:sz w:val="20"/>
        </w:rPr>
        <w:t xml:space="preserve">(j)    the guarantee contained in Section 2 of the Guarantee and Collateral Agreement shall cease, for any reason, to be in full force and effect or any Loan Party shall so assert; or </w:t>
      </w:r>
    </w:p>
    <w:p>
      <w:pPr>
        <w:pStyle w:val="TextBody"/>
        <w:bidi w:val="0"/>
        <w:spacing w:before="240" w:after="0"/>
        <w:jc w:val="left"/>
        <w:rPr>
          <w:rFonts w:ascii="Times New Roman" w:hAnsi="Times New Roman"/>
          <w:sz w:val="20"/>
        </w:rPr>
      </w:pPr>
      <w:r>
        <w:rPr>
          <w:rFonts w:ascii="Times New Roman" w:hAnsi="Times New Roman"/>
          <w:sz w:val="20"/>
        </w:rPr>
        <w:t xml:space="preserve">(k)    a Change of Control shall occur; or </w:t>
      </w:r>
    </w:p>
    <w:p>
      <w:pPr>
        <w:pStyle w:val="TextBody"/>
        <w:bidi w:val="0"/>
        <w:spacing w:before="240" w:after="0"/>
        <w:jc w:val="left"/>
        <w:rPr>
          <w:rFonts w:ascii="Times New Roman" w:hAnsi="Times New Roman"/>
          <w:sz w:val="20"/>
        </w:rPr>
      </w:pPr>
      <w:r>
        <w:rPr>
          <w:rFonts w:ascii="Times New Roman" w:hAnsi="Times New Roman"/>
          <w:sz w:val="20"/>
        </w:rPr>
        <w:t xml:space="preserve">(l)    any event or circumstance has occurred which would reasonably be expected to have a Material Adverse Effect; or </w:t>
      </w:r>
    </w:p>
    <w:p>
      <w:pPr>
        <w:pStyle w:val="TextBody"/>
        <w:bidi w:val="0"/>
        <w:spacing w:before="240" w:after="0"/>
        <w:jc w:val="left"/>
        <w:rPr>
          <w:rFonts w:ascii="Times New Roman" w:hAnsi="Times New Roman"/>
          <w:sz w:val="20"/>
        </w:rPr>
      </w:pPr>
      <w:r>
        <w:rPr>
          <w:rFonts w:ascii="Times New Roman" w:hAnsi="Times New Roman"/>
          <w:sz w:val="20"/>
        </w:rPr>
        <w:t xml:space="preserve">(m)    any Loan Document (including the subordination provisions of any subordination or intercreditor agreement governing Subordinated Indebtedness) not otherwise referenced in </w:t>
      </w:r>
      <w:r>
        <w:rPr>
          <w:rFonts w:ascii="Times New Roman" w:hAnsi="Times New Roman"/>
          <w:sz w:val="20"/>
          <w:u w:val="single"/>
        </w:rPr>
        <w:t>Section 8.1(i)</w:t>
      </w:r>
      <w:r>
        <w:rPr>
          <w:rFonts w:ascii="Times New Roman" w:hAnsi="Times New Roman"/>
          <w:sz w:val="20"/>
        </w:rPr>
        <w:t xml:space="preserve"> or (j), at any time after its execution and delivery and for any reason other than as expressly permitted hereunder or thereunder or the Discharge of Obligations, ceases to be in full force and effect; or any Loan Party or any other Person contests in any manner the validity or enforceability of any Loan Document; or any Loan Party denies that it has any or any further liability or obligation under any Loan Document to which it is a party, or purports to revoke, terminate or rescind any such Loan Document. </w:t>
      </w:r>
    </w:p>
    <w:p>
      <w:pPr>
        <w:pStyle w:val="TextBody"/>
        <w:bidi w:val="0"/>
        <w:spacing w:before="360" w:after="0"/>
        <w:jc w:val="left"/>
        <w:rPr>
          <w:rFonts w:ascii="Times New Roman" w:hAnsi="Times New Roman"/>
          <w:sz w:val="20"/>
        </w:rPr>
      </w:pPr>
      <w:r>
        <w:rPr>
          <w:rFonts w:ascii="Times New Roman" w:hAnsi="Times New Roman"/>
          <w:sz w:val="20"/>
        </w:rPr>
        <w:t>8.2    </w:t>
      </w:r>
      <w:r>
        <w:rPr>
          <w:rFonts w:ascii="Times New Roman" w:hAnsi="Times New Roman"/>
          <w:b/>
          <w:sz w:val="20"/>
        </w:rPr>
        <w:t>Remedies Upon Event of Default</w:t>
      </w:r>
      <w:r>
        <w:rPr>
          <w:rFonts w:ascii="Times New Roman" w:hAnsi="Times New Roman"/>
          <w:sz w:val="20"/>
        </w:rPr>
        <w:t xml:space="preserve">. If any Event of Default occurs and is continuing, the Administrative Agent shall, at the request of, or may, with the consent of, the Required Lenders, take any or all of the following actions: </w:t>
      </w:r>
    </w:p>
    <w:p>
      <w:pPr>
        <w:pStyle w:val="TextBody"/>
        <w:bidi w:val="0"/>
        <w:spacing w:before="120" w:after="0"/>
        <w:jc w:val="left"/>
        <w:rPr>
          <w:rFonts w:ascii="Times New Roman" w:hAnsi="Times New Roman"/>
          <w:sz w:val="20"/>
        </w:rPr>
      </w:pPr>
      <w:r>
        <w:rPr>
          <w:rFonts w:ascii="Times New Roman" w:hAnsi="Times New Roman"/>
          <w:sz w:val="20"/>
        </w:rPr>
        <w:t xml:space="preserve">(a)    if such event is an Event of Default specified in clause (i) or (ii) of paragraph (f) of </w:t>
      </w:r>
      <w:r>
        <w:rPr>
          <w:rFonts w:ascii="Times New Roman" w:hAnsi="Times New Roman"/>
          <w:sz w:val="20"/>
          <w:u w:val="single"/>
        </w:rPr>
        <w:t>Section 8.1</w:t>
      </w:r>
      <w:r>
        <w:rPr>
          <w:rFonts w:ascii="Times New Roman" w:hAnsi="Times New Roman"/>
          <w:sz w:val="20"/>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 </w:t>
      </w:r>
    </w:p>
    <w:p>
      <w:pPr>
        <w:pStyle w:val="TextBody"/>
        <w:bidi w:val="0"/>
        <w:spacing w:before="240" w:after="0"/>
        <w:jc w:val="left"/>
        <w:rPr>
          <w:rFonts w:ascii="Times New Roman" w:hAnsi="Times New Roman"/>
          <w:sz w:val="20"/>
        </w:rPr>
      </w:pPr>
      <w:r>
        <w:rPr>
          <w:rFonts w:ascii="Times New Roman" w:hAnsi="Times New Roman"/>
          <w:sz w:val="20"/>
        </w:rPr>
        <w:t xml:space="preserve">(b)    if such event is any other Event of Default, any of the following actions may be taken: (i) with the consent of the Required Lenders, the Administrative Agent may, or upon the request of the Required Lenders, the Administrative Agent shall, by notice to the Borrower declare the Term Commitments to be terminated forthwith, whereupon the Term Commitment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and the Lenders all rights and remedies available to it, any such Cash Management Bank and the Lenders.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extent elected by any applicable Cash Management Bank, the Borrower shall also Cash Collateralize the amount of any Obligations in respect of Cash Management Services then outstanding, which Cash Collateralized amounts shall be applied by the Administrative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hAnsi="Times New Roman"/>
          <w:sz w:val="20"/>
          <w:u w:val="single"/>
        </w:rPr>
        <w:t>Section 8.3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After all such Cash Management Agreements shall have been terminated, expired or fully drawn upon, as applicable,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 </w:t>
      </w:r>
    </w:p>
    <w:p>
      <w:pPr>
        <w:pStyle w:val="TextBody"/>
        <w:bidi w:val="0"/>
        <w:spacing w:before="360" w:after="0"/>
        <w:jc w:val="left"/>
        <w:rPr>
          <w:rFonts w:ascii="Times New Roman" w:hAnsi="Times New Roman"/>
          <w:sz w:val="20"/>
        </w:rPr>
      </w:pPr>
      <w:r>
        <w:rPr>
          <w:rFonts w:ascii="Times New Roman" w:hAnsi="Times New Roman"/>
          <w:sz w:val="20"/>
        </w:rPr>
        <w:t>8.3    </w:t>
      </w:r>
      <w:r>
        <w:rPr>
          <w:rFonts w:ascii="Times New Roman" w:hAnsi="Times New Roman"/>
          <w:b/>
          <w:sz w:val="20"/>
        </w:rPr>
        <w:t>Application of Funds</w:t>
      </w:r>
      <w:r>
        <w:rPr>
          <w:rFonts w:ascii="Times New Roman" w:hAnsi="Times New Roman"/>
          <w:sz w:val="20"/>
        </w:rPr>
        <w:t xml:space="preserve">. After the exercise of remedies provided for in </w:t>
      </w:r>
      <w:r>
        <w:rPr>
          <w:rFonts w:ascii="Times New Roman" w:hAnsi="Times New Roman"/>
          <w:sz w:val="20"/>
          <w:u w:val="single"/>
        </w:rPr>
        <w:t>Section 8.2</w:t>
      </w:r>
      <w:r>
        <w:rPr>
          <w:rFonts w:ascii="Times New Roman" w:hAnsi="Times New Roman"/>
          <w:sz w:val="20"/>
        </w:rPr>
        <w:t xml:space="preserve">, any amounts received by the Administrative Agent on account of the Obligations shall be applied by the Administrative Agent in the following order: </w:t>
      </w:r>
    </w:p>
    <w:p>
      <w:pPr>
        <w:pStyle w:val="TextBody"/>
        <w:bidi w:val="0"/>
        <w:spacing w:before="12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(including interest thereon)) payable to the Administrative Agent, in its capacity as such;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to payment of that portion of the Obligations constituting fees, indemnities and other amounts (other than principal and interest) payable to the Lenders, and any Qualified Counterparty and any applicable Cash Management Bank (in its respective capacity as a provider of Cash Management Services), and the documented out-of-pocket fees, charges and disbursements of counsel to the respective Lenders, and amounts payable under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in each case, ratably among them in proportion to the respective amounts described in this clause </w:t>
      </w:r>
      <w:r>
        <w:rPr>
          <w:rFonts w:ascii="Times New Roman" w:hAnsi="Times New Roman"/>
          <w:sz w:val="20"/>
          <w:u w:val="single"/>
        </w:rPr>
        <w:t>Second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to the payment of that portion of the Obligations constituting accrued and unpaid interest in respect of any Cash Management Services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Times New Roman" w:hAnsi="Times New Roman"/>
          <w:sz w:val="20"/>
          <w:u w:val="single"/>
        </w:rPr>
        <w:t>Third</w:t>
      </w:r>
      <w:r>
        <w:rPr>
          <w:rFonts w:ascii="Times New Roman" w:hAnsi="Times New Roman"/>
          <w:sz w:val="20"/>
        </w:rPr>
        <w:t xml:space="preserve"> payable to them; </w:t>
      </w:r>
    </w:p>
    <w:p>
      <w:pPr>
        <w:pStyle w:val="TextBody"/>
        <w:bidi w:val="0"/>
        <w:spacing w:before="24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to payment of that portion of the Obligations constituting unpaid principal of the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 w:hAnsi="Times New Roman"/>
          <w:sz w:val="20"/>
          <w:u w:val="single"/>
        </w:rPr>
        <w:t>Fourth</w:t>
      </w:r>
      <w:r>
        <w:rPr>
          <w:rFonts w:ascii="Times New Roman" w:hAnsi="Times New Roman"/>
          <w:sz w:val="20"/>
        </w:rPr>
        <w:t xml:space="preserve"> and payable to them; </w:t>
      </w:r>
    </w:p>
    <w:p>
      <w:pPr>
        <w:pStyle w:val="TextBody"/>
        <w:bidi w:val="0"/>
        <w:spacing w:before="24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Times New Roman" w:hAnsi="Times New Roman"/>
          <w:sz w:val="20"/>
          <w:u w:val="single"/>
        </w:rPr>
        <w:t>Fifth</w:t>
      </w:r>
      <w:r>
        <w:rPr>
          <w:rFonts w:ascii="Times New Roman" w:hAnsi="Times New Roman"/>
          <w:sz w:val="20"/>
        </w:rPr>
        <w:t xml:space="preserve"> payable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Sixth</w:t>
      </w:r>
      <w:r>
        <w:rPr>
          <w:rFonts w:ascii="Times New Roman" w:hAnsi="Times New Roman"/>
          <w:sz w:val="20"/>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hAnsi="Times New Roman"/>
          <w:sz w:val="20"/>
          <w:u w:val="single"/>
        </w:rPr>
        <w:t>Sixth</w:t>
      </w:r>
      <w:r>
        <w:rPr>
          <w:rFonts w:ascii="Times New Roman" w:hAnsi="Times New Roman"/>
          <w:sz w:val="20"/>
        </w:rPr>
        <w:t xml:space="preserve"> and payable to them; </w:t>
      </w:r>
    </w:p>
    <w:p>
      <w:pPr>
        <w:pStyle w:val="TextBody"/>
        <w:bidi w:val="0"/>
        <w:spacing w:before="240" w:after="0"/>
        <w:jc w:val="left"/>
        <w:rPr>
          <w:rFonts w:ascii="Times New Roman" w:hAnsi="Times New Roman"/>
          <w:sz w:val="20"/>
        </w:rPr>
      </w:pPr>
      <w:r>
        <w:rPr>
          <w:rFonts w:ascii="Times New Roman" w:hAnsi="Times New Roman"/>
          <w:sz w:val="20"/>
          <w:u w:val="single"/>
        </w:rPr>
        <w:t>Last</w:t>
      </w:r>
      <w:r>
        <w:rPr>
          <w:rFonts w:ascii="Times New Roman" w:hAnsi="Times New Roman"/>
          <w:sz w:val="20"/>
        </w:rPr>
        <w:t xml:space="preserve">, the balance, if any, after the Discharge of Obligations, to the Borrower or as otherwise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w:t>
      </w: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xml:space="preserve"> however</w:t>
      </w:r>
      <w:r>
        <w:rPr>
          <w:rFonts w:ascii="Times New Roman" w:hAnsi="Times New Roman"/>
          <w:sz w:val="20"/>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 w:hAnsi="Times New Roman"/>
          <w:sz w:val="20"/>
          <w:u w:val="single"/>
        </w:rPr>
        <w:t>Section 8.3</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IX </w:t>
      </w:r>
    </w:p>
    <w:p>
      <w:pPr>
        <w:pStyle w:val="TextBody"/>
        <w:bidi w:val="0"/>
        <w:spacing w:before="0" w:after="0"/>
        <w:jc w:val="center"/>
        <w:rPr>
          <w:rFonts w:ascii="Times New Roman" w:hAnsi="Times New Roman"/>
          <w:b/>
          <w:sz w:val="20"/>
        </w:rPr>
      </w:pPr>
      <w:r>
        <w:rPr>
          <w:rFonts w:ascii="Times New Roman" w:hAnsi="Times New Roman"/>
          <w:b/>
          <w:sz w:val="20"/>
        </w:rPr>
        <w:t xml:space="preserve">THE ADMINISTRATIVE AGENT </w:t>
      </w:r>
    </w:p>
    <w:p>
      <w:pPr>
        <w:pStyle w:val="TextBody"/>
        <w:bidi w:val="0"/>
        <w:spacing w:before="240" w:after="0"/>
        <w:jc w:val="left"/>
        <w:rPr>
          <w:rFonts w:ascii="Times New Roman" w:hAnsi="Times New Roman"/>
          <w:sz w:val="20"/>
        </w:rPr>
      </w:pPr>
      <w:r>
        <w:rPr>
          <w:rFonts w:ascii="Times New Roman" w:hAnsi="Times New Roman"/>
          <w:sz w:val="20"/>
        </w:rPr>
        <w:t>9.1    </w:t>
      </w:r>
      <w:r>
        <w:rPr>
          <w:rFonts w:ascii="Times New Roman" w:hAnsi="Times New Roman"/>
          <w:b/>
          <w:sz w:val="20"/>
        </w:rPr>
        <w:t>Appointment and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Lenders hereby irrevocably appoints CIBC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w:t>
      </w:r>
    </w:p>
    <w:p>
      <w:pPr>
        <w:pStyle w:val="TextBody"/>
        <w:bidi w:val="0"/>
        <w:spacing w:before="240" w:after="0"/>
        <w:jc w:val="left"/>
        <w:rPr>
          <w:rFonts w:ascii="Times New Roman" w:hAnsi="Times New Roman"/>
          <w:sz w:val="20"/>
        </w:rPr>
      </w:pPr>
      <w:r>
        <w:rPr>
          <w:rFonts w:ascii="Times New Roman" w:hAnsi="Times New Roman"/>
          <w:sz w:val="20"/>
        </w:rPr>
        <w:t xml:space="preserve">(b)    The provisions of </w:t>
      </w:r>
      <w:r>
        <w:rPr>
          <w:rFonts w:ascii="Times New Roman" w:hAnsi="Times New Roman"/>
          <w:sz w:val="20"/>
          <w:u w:val="single"/>
        </w:rPr>
        <w:t>Section 9</w:t>
      </w:r>
      <w:r>
        <w:rPr>
          <w:rFonts w:ascii="Times New Roman" w:hAnsi="Times New Roman"/>
          <w:sz w:val="20"/>
        </w:rPr>
        <w:t xml:space="preserve"> are solely for the benefit of the Administrative Agent, and the Lenders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before="240" w:after="0"/>
        <w:jc w:val="left"/>
        <w:rPr>
          <w:rFonts w:ascii="Times New Roman" w:hAnsi="Times New Roman"/>
          <w:sz w:val="20"/>
        </w:rPr>
      </w:pPr>
      <w:r>
        <w:rPr>
          <w:rFonts w:ascii="Times New Roman" w:hAnsi="Times New Roman"/>
          <w:sz w:val="20"/>
        </w:rPr>
        <w:t xml:space="preserve">(c)    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 Collateral Agreement and any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hAnsi="Times New Roman"/>
          <w:sz w:val="20"/>
          <w:u w:val="single"/>
        </w:rPr>
        <w:t>Section 9.2</w:t>
      </w:r>
      <w:r>
        <w:rPr>
          <w:rFonts w:ascii="Times New Roman" w:hAnsi="Times New Roman"/>
          <w:sz w:val="20"/>
        </w:rPr>
        <w:t xml:space="preserve"> for purposes of holding or enforcing any Lien on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Collateral (or any portion thereof) granted under the Security Documents, or for exercising any rights and remedies thereunder at the direction of the Administrative Agent, shall be entitled to the benefits of all provisions of this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 10</w:t>
      </w:r>
      <w:r>
        <w:rPr>
          <w:rFonts w:ascii="Times New Roman" w:hAnsi="Times New Roman"/>
          <w:sz w:val="20"/>
        </w:rPr>
        <w:t xml:space="preserve"> (including </w:t>
      </w:r>
      <w:r>
        <w:rPr>
          <w:rFonts w:ascii="Times New Roman" w:hAnsi="Times New Roman"/>
          <w:sz w:val="20"/>
          <w:u w:val="single"/>
        </w:rPr>
        <w:t>Section 9.7</w:t>
      </w:r>
      <w:r>
        <w:rPr>
          <w:rFonts w:ascii="Times New Roman" w:hAnsi="Times New Roman"/>
          <w:sz w:val="20"/>
        </w:rPr>
        <w:t xml:space="preserve">,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 </w:t>
      </w:r>
    </w:p>
    <w:p>
      <w:pPr>
        <w:pStyle w:val="TextBody"/>
        <w:bidi w:val="0"/>
        <w:spacing w:before="240" w:after="0"/>
        <w:jc w:val="left"/>
        <w:rPr>
          <w:rFonts w:ascii="Times New Roman" w:hAnsi="Times New Roman"/>
          <w:sz w:val="20"/>
        </w:rPr>
      </w:pPr>
      <w:r>
        <w:rPr>
          <w:rFonts w:ascii="Times New Roman" w:hAnsi="Times New Roman"/>
          <w:sz w:val="20"/>
        </w:rPr>
        <w:t>9.2    </w:t>
      </w:r>
      <w:r>
        <w:rPr>
          <w:rFonts w:ascii="Times New Roman" w:hAnsi="Times New Roman"/>
          <w:b/>
          <w:sz w:val="20"/>
        </w:rPr>
        <w:t>Delegation of Duties</w:t>
      </w:r>
      <w:r>
        <w:rPr>
          <w:rFonts w:ascii="Times New Roman" w:hAnsi="Times New Roman"/>
          <w:sz w:val="20"/>
        </w:rPr>
        <w:t xml:space="preserve">.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 </w:t>
      </w:r>
    </w:p>
    <w:p>
      <w:pPr>
        <w:pStyle w:val="TextBody"/>
        <w:bidi w:val="0"/>
        <w:spacing w:before="240" w:after="0"/>
        <w:jc w:val="left"/>
        <w:rPr>
          <w:rFonts w:ascii="Times New Roman" w:hAnsi="Times New Roman"/>
          <w:sz w:val="20"/>
        </w:rPr>
      </w:pPr>
      <w:r>
        <w:rPr>
          <w:rFonts w:ascii="Times New Roman" w:hAnsi="Times New Roman"/>
          <w:sz w:val="20"/>
        </w:rPr>
        <w:t>9.3    </w:t>
      </w:r>
      <w:r>
        <w:rPr>
          <w:rFonts w:ascii="Times New Roman" w:hAnsi="Times New Roman"/>
          <w:b/>
          <w:sz w:val="20"/>
        </w:rPr>
        <w:t>Exculpatory Provisions</w:t>
      </w:r>
      <w:r>
        <w:rPr>
          <w:rFonts w:ascii="Times New Roman" w:hAnsi="Times New Roman"/>
          <w:sz w:val="20"/>
        </w:rPr>
        <w:t xml:space="preserve">. The Administrative Agent shall have no duties or obligations except those expressly set forth herein and in the other Loan Documents, and its duties hereunder and thereunder shall be administrative in nature. Without limiting the generality of the foregoing, the Administrative Agent shall not: </w:t>
      </w:r>
    </w:p>
    <w:p>
      <w:pPr>
        <w:pStyle w:val="TextBody"/>
        <w:bidi w:val="0"/>
        <w:spacing w:before="240" w:after="0"/>
        <w:jc w:val="left"/>
        <w:rPr>
          <w:rFonts w:ascii="Times New Roman" w:hAnsi="Times New Roman"/>
          <w:sz w:val="20"/>
        </w:rPr>
      </w:pPr>
      <w:r>
        <w:rPr>
          <w:rFonts w:ascii="Times New Roman" w:hAnsi="Times New Roman"/>
          <w:sz w:val="20"/>
        </w:rPr>
        <w:t xml:space="preserve">(a)    be subject to any fiduciary or other implied duties, regardless of whether any Default or any Event of Default has occurred and is continuing; </w:t>
      </w:r>
    </w:p>
    <w:p>
      <w:pPr>
        <w:pStyle w:val="TextBody"/>
        <w:bidi w:val="0"/>
        <w:spacing w:before="240" w:after="0"/>
        <w:jc w:val="left"/>
        <w:rPr>
          <w:rFonts w:ascii="Times New Roman" w:hAnsi="Times New Roman"/>
          <w:sz w:val="20"/>
        </w:rPr>
      </w:pPr>
      <w:r>
        <w:rPr>
          <w:rFonts w:ascii="Times New Roman" w:hAnsi="Times New Roman"/>
          <w:sz w:val="20"/>
        </w:rPr>
        <w:t xml:space="preserve">(b)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hAnsi="Times New Roman"/>
          <w:sz w:val="20"/>
          <w:u w:val="single"/>
        </w:rPr>
        <w:t>provided</w:t>
      </w:r>
      <w:r>
        <w:rPr>
          <w:rFonts w:ascii="Times New Roman" w:hAnsi="Times New Roman"/>
          <w:sz w:val="20"/>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 </w:t>
      </w:r>
    </w:p>
    <w:p>
      <w:pPr>
        <w:pStyle w:val="TextBody"/>
        <w:bidi w:val="0"/>
        <w:spacing w:before="240" w:after="0"/>
        <w:jc w:val="left"/>
        <w:rPr>
          <w:rFonts w:ascii="Times New Roman" w:hAnsi="Times New Roman"/>
          <w:sz w:val="20"/>
        </w:rPr>
      </w:pPr>
      <w:r>
        <w:rPr>
          <w:rFonts w:ascii="Times New Roman" w:hAnsi="Times New Roman"/>
          <w:sz w:val="20"/>
        </w:rPr>
        <w:t xml:space="preserve">(c)    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hAnsi="Times New Roman"/>
          <w:sz w:val="20"/>
          <w:u w:val="single"/>
        </w:rPr>
        <w:t>Sections 8.2</w:t>
      </w:r>
      <w:r>
        <w:rPr>
          <w:rFonts w:ascii="Times New Roman" w:hAnsi="Times New Roman"/>
          <w:sz w:val="20"/>
        </w:rPr>
        <w:t xml:space="preserve"> and </w:t>
      </w:r>
      <w:r>
        <w:rPr>
          <w:rFonts w:ascii="Times New Roman" w:hAnsi="Times New Roman"/>
          <w:sz w:val="20"/>
          <w:u w:val="single"/>
        </w:rPr>
        <w:t>10.1)</w:t>
      </w:r>
      <w:r>
        <w:rPr>
          <w:rFonts w:ascii="Times New Roman" w:hAnsi="Times New Roman"/>
          <w:sz w:val="20"/>
        </w:rPr>
        <w:t xml:space="preserve">, or (ii) in the absence of its own gross negligence or willful misconduct as determined by a court of competent jurisdiction by final and nonappealable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hAnsi="Times New Roman"/>
          <w:sz w:val="20"/>
          <w:u w:val="single"/>
        </w:rPr>
        <w:t>Section 5.1</w:t>
      </w:r>
      <w:r>
        <w:rPr>
          <w:rFonts w:ascii="Times New Roman" w:hAnsi="Times New Roman"/>
          <w:sz w:val="20"/>
        </w:rPr>
        <w:t xml:space="preserve"> or elsewhere herein, other than to confirm receipt of items expressly required to be delivered to the Administrative Agent. </w:t>
      </w:r>
    </w:p>
    <w:p>
      <w:pPr>
        <w:pStyle w:val="TextBody"/>
        <w:bidi w:val="0"/>
        <w:spacing w:before="240" w:after="0"/>
        <w:jc w:val="left"/>
        <w:rPr>
          <w:rFonts w:ascii="Times New Roman" w:hAnsi="Times New Roman"/>
          <w:sz w:val="20"/>
        </w:rPr>
      </w:pPr>
      <w:r>
        <w:rPr>
          <w:rFonts w:ascii="Times New Roman" w:hAnsi="Times New Roman"/>
          <w:sz w:val="20"/>
        </w:rPr>
        <w:t>9.4    </w:t>
      </w:r>
      <w:r>
        <w:rPr>
          <w:rFonts w:ascii="Times New Roman" w:hAnsi="Times New Roman"/>
          <w:b/>
          <w:sz w:val="20"/>
        </w:rPr>
        <w:t>Reliance by Administrative Agent</w:t>
      </w:r>
      <w:r>
        <w:rPr>
          <w:rFonts w:ascii="Times New Roman" w:hAnsi="Times New Roman"/>
          <w:sz w:val="20"/>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 </w:t>
      </w:r>
    </w:p>
    <w:p>
      <w:pPr>
        <w:pStyle w:val="TextBody"/>
        <w:bidi w:val="0"/>
        <w:spacing w:before="240" w:after="0"/>
        <w:jc w:val="left"/>
        <w:rPr>
          <w:rFonts w:ascii="Times New Roman" w:hAnsi="Times New Roman"/>
          <w:sz w:val="20"/>
        </w:rPr>
      </w:pPr>
      <w:r>
        <w:rPr>
          <w:rFonts w:ascii="Times New Roman" w:hAnsi="Times New Roman"/>
          <w:sz w:val="20"/>
        </w:rPr>
        <w:t>9.5    </w:t>
      </w:r>
      <w:r>
        <w:rPr>
          <w:rFonts w:ascii="Times New Roman" w:hAnsi="Times New Roman"/>
          <w:b/>
          <w:sz w:val="20"/>
        </w:rPr>
        <w:t>Notice of Default</w:t>
      </w:r>
      <w:r>
        <w:rPr>
          <w:rFonts w:ascii="Times New Roman" w:hAnsi="Times New Roman"/>
          <w:sz w:val="20"/>
        </w:rPr>
        <w:t>. The Administrative Agent shall not be deemed to have knowledge or notice of the occurrence of any Default or Event of Default unless the Administrative Agent has received notice in writing from a Lender or the Borrower referring to this Agreement, describing such Default or Event of Default and stating that such notice is a </w:t>
      </w:r>
      <w:r>
        <w:rPr>
          <w:rFonts w:ascii="Times New Roman" w:hAnsi="Times New Roman"/>
          <w:i/>
          <w:sz w:val="20"/>
        </w:rPr>
        <w:t>notice of default.</w:t>
      </w:r>
      <w:r>
        <w:rPr>
          <w:rFonts w:ascii="Times New Roman" w:hAnsi="Times New Roman"/>
          <w:sz w:val="20"/>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hAnsi="Times New Roman"/>
          <w:sz w:val="20"/>
          <w:u w:val="single"/>
        </w:rPr>
        <w:t>provided</w:t>
      </w:r>
      <w:r>
        <w:rPr>
          <w:rFonts w:ascii="Times New Roman" w:hAnsi="Times New Roman"/>
          <w:sz w:val="20"/>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9.6    </w:t>
      </w:r>
      <w:r>
        <w:rPr>
          <w:rFonts w:ascii="Times New Roman" w:hAnsi="Times New Roman"/>
          <w:b/>
          <w:sz w:val="20"/>
        </w:rPr>
        <w:t>Non-Reliance on Administrative Agent and Other Lenders</w:t>
      </w:r>
      <w:r>
        <w:rPr>
          <w:rFonts w:ascii="Times New Roman" w:hAnsi="Times New Roman"/>
          <w:sz w:val="20"/>
        </w:rPr>
        <w:t xml:space="preserve">. 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 </w:t>
      </w:r>
    </w:p>
    <w:p>
      <w:pPr>
        <w:pStyle w:val="TextBody"/>
        <w:bidi w:val="0"/>
        <w:spacing w:before="240" w:after="0"/>
        <w:jc w:val="left"/>
        <w:rPr>
          <w:rFonts w:ascii="Times New Roman" w:hAnsi="Times New Roman"/>
          <w:sz w:val="20"/>
        </w:rPr>
      </w:pPr>
      <w:r>
        <w:rPr>
          <w:rFonts w:ascii="Times New Roman" w:hAnsi="Times New Roman"/>
          <w:sz w:val="20"/>
        </w:rPr>
        <w:t>9.7    </w:t>
      </w:r>
      <w:r>
        <w:rPr>
          <w:rFonts w:ascii="Times New Roman" w:hAnsi="Times New Roman"/>
          <w:b/>
          <w:sz w:val="20"/>
        </w:rPr>
        <w:t>Indemnification</w:t>
      </w:r>
      <w:r>
        <w:rPr>
          <w:rFonts w:ascii="Times New Roman" w:hAnsi="Times New Roman"/>
          <w:sz w:val="20"/>
        </w:rPr>
        <w:t xml:space="preserve">. Each of the Lenders agrees to indemnify the Administrative Agent and each of its Related Parties in its capacity as such (to the extent not reimbursed by the Borrower or any other Loan Party and without limiting the obligation of the Borrower or any other Loan Party to do so) according to its Aggregate Exposure Percentage in effect on the date on which indemnification is sought under this </w:t>
      </w:r>
      <w:r>
        <w:rPr>
          <w:rFonts w:ascii="Times New Roman" w:hAnsi="Times New Roman"/>
          <w:sz w:val="20"/>
          <w:u w:val="single"/>
        </w:rPr>
        <w:t>Section 9.7</w:t>
      </w:r>
      <w:r>
        <w:rPr>
          <w:rFonts w:ascii="Times New Roman" w:hAnsi="Times New Roman"/>
          <w:sz w:val="20"/>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 by the Borrower or such other Loan Party; </w:t>
      </w:r>
      <w:r>
        <w:rPr>
          <w:rFonts w:ascii="Times New Roman" w:hAnsi="Times New Roman"/>
          <w:sz w:val="20"/>
          <w:u w:val="single"/>
        </w:rPr>
        <w:t>provided</w:t>
      </w:r>
      <w:r>
        <w:rPr>
          <w:rFonts w:ascii="Times New Roman" w:hAnsi="Times New Roman"/>
          <w:sz w:val="20"/>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The agreements in this Section shall survive the payment of the Loans and all other amounts payable hereunder. </w:t>
      </w:r>
    </w:p>
    <w:p>
      <w:pPr>
        <w:pStyle w:val="TextBody"/>
        <w:bidi w:val="0"/>
        <w:spacing w:before="240" w:after="0"/>
        <w:jc w:val="left"/>
        <w:rPr>
          <w:rFonts w:ascii="Times New Roman" w:hAnsi="Times New Roman"/>
          <w:sz w:val="20"/>
        </w:rPr>
      </w:pPr>
      <w:r>
        <w:rPr>
          <w:rFonts w:ascii="Times New Roman" w:hAnsi="Times New Roman"/>
          <w:sz w:val="20"/>
        </w:rPr>
        <w:t>9.8    </w:t>
      </w:r>
      <w:r>
        <w:rPr>
          <w:rFonts w:ascii="Times New Roman" w:hAnsi="Times New Roman"/>
          <w:b/>
          <w:sz w:val="20"/>
        </w:rPr>
        <w:t>Agent in Its Individual Capacity</w:t>
      </w:r>
      <w:r>
        <w:rPr>
          <w:rFonts w:ascii="Times New Roman" w:hAnsi="Times New Roman"/>
          <w:sz w:val="20"/>
        </w:rPr>
        <w:t xml:space="preserve">.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9.9    </w:t>
      </w:r>
      <w:r>
        <w:rPr>
          <w:rFonts w:ascii="Times New Roman" w:hAnsi="Times New Roman"/>
          <w:b/>
          <w:sz w:val="20"/>
        </w:rPr>
        <w:t>Successor Administrative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Administrative Agent may at any time give notice of its resignation to the Lenders and the Borrower. Upon receipt of any such notice of resignation, the Required Lenders shall have the right, in consultation with the Borrower, to appoint a successor.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 w:hAnsi="Times New Roman"/>
          <w:b/>
          <w:i/>
          <w:sz w:val="20"/>
        </w:rPr>
        <w:t>Resignation Effective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then the retiring Administrative Agent may (but shall not be obligated to), on behalf of the Lenders, appoint a successor Administrative Agent meeting the qualifications set forth above; </w:t>
      </w:r>
      <w:r>
        <w:rPr>
          <w:rFonts w:ascii="Times New Roman" w:hAnsi="Times New Roman"/>
          <w:sz w:val="20"/>
          <w:u w:val="single"/>
        </w:rPr>
        <w:t>provided</w:t>
      </w:r>
      <w:r>
        <w:rPr>
          <w:rFonts w:ascii="Times New Roman" w:hAnsi="Times New Roman"/>
          <w:sz w:val="20"/>
        </w:rPr>
        <w:t xml:space="preserve"> that in no event shall any such successor Administrative Agent be a Defaulting Lender. Whether or not a successor has been appointed, such resignation shall become effective in accordance with such notice on the Resignation Effective Date. </w:t>
      </w:r>
    </w:p>
    <w:p>
      <w:pPr>
        <w:pStyle w:val="TextBody"/>
        <w:bidi w:val="0"/>
        <w:spacing w:before="240" w:after="0"/>
        <w:jc w:val="left"/>
        <w:rPr>
          <w:rFonts w:ascii="Times New Roman" w:hAnsi="Times New Roman"/>
          <w:sz w:val="20"/>
        </w:rPr>
      </w:pPr>
      <w:r>
        <w:rPr>
          <w:rFonts w:ascii="Times New Roman" w:hAnsi="Times New Roman"/>
          <w:sz w:val="20"/>
        </w:rPr>
        <w:t>(b)    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 w:hAnsi="Times New Roman"/>
          <w:b/>
          <w:i/>
          <w:sz w:val="20"/>
        </w:rPr>
        <w:t>Removal Effective Date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then such removal shall nonetheless become effective in accordance with such notice on the Removal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(c)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or for the benefit of the Secured Parties under any of the Loan Documents, the retiring or removed Administrative Agent shall continue to hold such collateral security and any Parallel Debt until such time as a successor Administrative Agent is appointed and such collateral security and Parallel Debt is assigned to such successor Administrative Agent) and (ii) except for any indemnity payments owed to the retiring or removed 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hAnsi="Times New Roman"/>
          <w:sz w:val="20"/>
          <w:u w:val="single"/>
        </w:rPr>
        <w:t>Section 9</w:t>
      </w:r>
      <w:r>
        <w:rPr>
          <w:rFonts w:ascii="Times New Roman" w:hAnsi="Times New Roman"/>
          <w:sz w:val="20"/>
        </w:rPr>
        <w:t xml:space="preserve"> and </w:t>
      </w:r>
      <w:r>
        <w:rPr>
          <w:rFonts w:ascii="Times New Roman" w:hAnsi="Times New Roman"/>
          <w:sz w:val="20"/>
          <w:u w:val="single"/>
        </w:rPr>
        <w:t>Section 10.5</w:t>
      </w:r>
      <w:r>
        <w:rPr>
          <w:rFonts w:ascii="Times New Roman" w:hAnsi="Times New Roman"/>
          <w:sz w:val="20"/>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9.10    </w:t>
      </w:r>
      <w:r>
        <w:rPr>
          <w:rFonts w:ascii="Times New Roman" w:hAnsi="Times New Roman"/>
          <w:b/>
          <w:sz w:val="20"/>
        </w:rPr>
        <w:t>Collateral and Guaranty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Lenders irrevocably authorize the Administrative Agent, at its option and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(i)    to release any Lien on any Collateral or other property granted to or held by the Administrative Agent under any Loan Document (i) upon the Discharge of Obligations, (ii) that is sold or otherwise disposed of or to be sold or otherwise disposed of as part of or in connection with any sale or other disposition permitted hereunder or under any other Loan Document, or (iii) subject to </w:t>
      </w:r>
      <w:r>
        <w:rPr>
          <w:rFonts w:ascii="Times New Roman" w:hAnsi="Times New Roman"/>
          <w:sz w:val="20"/>
          <w:u w:val="single"/>
        </w:rPr>
        <w:t>Section 10.1</w:t>
      </w:r>
      <w:r>
        <w:rPr>
          <w:rFonts w:ascii="Times New Roman" w:hAnsi="Times New Roman"/>
          <w:sz w:val="20"/>
        </w:rPr>
        <w:t xml:space="preserve">, if approved, authorized or ratified in writing by the Required Lenders; </w:t>
      </w:r>
    </w:p>
    <w:p>
      <w:pPr>
        <w:pStyle w:val="TextBody"/>
        <w:bidi w:val="0"/>
        <w:spacing w:before="240" w:after="0"/>
        <w:jc w:val="left"/>
        <w:rPr>
          <w:rFonts w:ascii="Times New Roman" w:hAnsi="Times New Roman"/>
          <w:sz w:val="20"/>
        </w:rPr>
      </w:pPr>
      <w:r>
        <w:rPr>
          <w:rFonts w:ascii="Times New Roman" w:hAnsi="Times New Roman"/>
          <w:sz w:val="20"/>
        </w:rPr>
        <w:t xml:space="preserve">(ii)    to subordinate any Lien on any Collateral or other property granted to or held by the Administrative Agent under any Loan Document to the holder of any Lien on such property that is permitted by </w:t>
      </w:r>
      <w:r>
        <w:rPr>
          <w:rFonts w:ascii="Times New Roman" w:hAnsi="Times New Roman"/>
          <w:sz w:val="20"/>
          <w:u w:val="single"/>
        </w:rPr>
        <w:t>Sections 7.3 (g)</w:t>
      </w:r>
      <w:r>
        <w:rPr>
          <w:rFonts w:ascii="Times New Roman" w:hAnsi="Times New Roman"/>
          <w:sz w:val="20"/>
        </w:rPr>
        <w:t xml:space="preserve"> and </w:t>
      </w:r>
      <w:r>
        <w:rPr>
          <w:rFonts w:ascii="Times New Roman" w:hAnsi="Times New Roman"/>
          <w:sz w:val="20"/>
          <w:u w:val="single"/>
        </w:rPr>
        <w:t>(i)</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to release any Guarantor from its obligations under the Guarantee and Collateral Agreement if such Person ceases to be a Subsidiary as a result of a transaction permitted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hAnsi="Times New Roman"/>
          <w:sz w:val="20"/>
          <w:u w:val="single"/>
        </w:rPr>
        <w:t>Section 9.10.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hAnsi="Times New Roman"/>
          <w:sz w:val="20"/>
          <w:u w:val="single"/>
        </w:rPr>
        <w:t>provided</w:t>
      </w:r>
      <w:r>
        <w:rPr>
          <w:rFonts w:ascii="Times New Roman" w:hAnsi="Times New Roman"/>
          <w:sz w:val="20"/>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liabilities and obligations under which constitute Obligations, will create (or be deemed to create) in favor of any Secured Party that is a party thereto any rights in connection with the management or release of any Collateral or of the Obligations of any Loan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 </w:t>
      </w:r>
    </w:p>
    <w:p>
      <w:pPr>
        <w:pStyle w:val="TextBody"/>
        <w:bidi w:val="0"/>
        <w:spacing w:before="240" w:after="0"/>
        <w:jc w:val="left"/>
        <w:rPr>
          <w:rFonts w:ascii="Times New Roman" w:hAnsi="Times New Roman"/>
          <w:sz w:val="20"/>
        </w:rPr>
      </w:pPr>
      <w:r>
        <w:rPr>
          <w:rFonts w:ascii="Times New Roman" w:hAnsi="Times New Roman"/>
          <w:sz w:val="20"/>
        </w:rPr>
        <w:t>9.11    </w:t>
      </w:r>
      <w:r>
        <w:rPr>
          <w:rFonts w:ascii="Times New Roman" w:hAnsi="Times New Roman"/>
          <w:b/>
          <w:sz w:val="20"/>
        </w:rPr>
        <w:t>Administrative Agent May File Proofs of Claim</w:t>
      </w:r>
      <w:r>
        <w:rPr>
          <w:rFonts w:ascii="Times New Roman" w:hAnsi="Times New Roman"/>
          <w:sz w:val="20"/>
        </w:rPr>
        <w:t xml:space="preserve">. In case of the pendency of any proceeding under any Debtor Relief Law or any other judicial proceeding relative to any Loan Party, the Administrative Agent (irrespective of whether the principal of any Loan or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 </w:t>
      </w:r>
    </w:p>
    <w:p>
      <w:pPr>
        <w:pStyle w:val="TextBody"/>
        <w:bidi w:val="0"/>
        <w:spacing w:before="240" w:after="0"/>
        <w:jc w:val="left"/>
        <w:rPr>
          <w:rFonts w:ascii="Times New Roman" w:hAnsi="Times New Roman"/>
          <w:sz w:val="20"/>
        </w:rPr>
      </w:pPr>
      <w:r>
        <w:rPr>
          <w:rFonts w:ascii="Times New Roman" w:hAnsi="Times New Roman"/>
          <w:sz w:val="20"/>
        </w:rPr>
        <w:t xml:space="preserve">(a)    to file and prove a claim for the whole amount of the principal and interest owing and unpaid in respect of the Loans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hAnsi="Times New Roman"/>
          <w:sz w:val="20"/>
          <w:u w:val="single"/>
        </w:rPr>
        <w:t>Sections 2.4</w:t>
      </w:r>
      <w:r>
        <w:rPr>
          <w:rFonts w:ascii="Times New Roman" w:hAnsi="Times New Roman"/>
          <w:sz w:val="20"/>
        </w:rPr>
        <w:t xml:space="preserve"> and </w:t>
      </w:r>
      <w:r>
        <w:rPr>
          <w:rFonts w:ascii="Times New Roman" w:hAnsi="Times New Roman"/>
          <w:sz w:val="20"/>
          <w:u w:val="single"/>
        </w:rPr>
        <w:t>10.5</w:t>
      </w:r>
      <w:r>
        <w:rPr>
          <w:rFonts w:ascii="Times New Roman" w:hAnsi="Times New Roman"/>
          <w:sz w:val="20"/>
        </w:rPr>
        <w:t xml:space="preserve">) allowed in such judicial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(b)    to collect and receive any monies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hAnsi="Times New Roman"/>
          <w:sz w:val="20"/>
          <w:u w:val="single"/>
        </w:rPr>
        <w:t>Sections 2.4</w:t>
      </w:r>
      <w:r>
        <w:rPr>
          <w:rFonts w:ascii="Times New Roman" w:hAnsi="Times New Roman"/>
          <w:sz w:val="20"/>
        </w:rPr>
        <w:t xml:space="preserve"> and </w:t>
      </w:r>
      <w:r>
        <w:rPr>
          <w:rFonts w:ascii="Times New Roman" w:hAnsi="Times New Roman"/>
          <w:sz w:val="20"/>
          <w:u w:val="single"/>
        </w:rPr>
        <w:t>10.5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 </w:t>
      </w:r>
    </w:p>
    <w:p>
      <w:pPr>
        <w:pStyle w:val="TextBody"/>
        <w:bidi w:val="0"/>
        <w:spacing w:before="240" w:after="0"/>
        <w:jc w:val="left"/>
        <w:rPr>
          <w:rFonts w:ascii="Times New Roman" w:hAnsi="Times New Roman"/>
          <w:sz w:val="20"/>
        </w:rPr>
      </w:pPr>
      <w:r>
        <w:rPr>
          <w:rFonts w:ascii="Times New Roman" w:hAnsi="Times New Roman"/>
          <w:sz w:val="20"/>
        </w:rPr>
        <w:t>9.12    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9.13    </w:t>
      </w:r>
      <w:r>
        <w:rPr>
          <w:rFonts w:ascii="Times New Roman" w:hAnsi="Times New Roman"/>
          <w:b/>
          <w:sz w:val="20"/>
        </w:rPr>
        <w:t>Erroneous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the Administrative Agent notifies a Lender or Secured Party, or any Person who has received funds on behalf of a Lender or Secured Party (any such Lender, Secured Party or other recipient, a </w:t>
      </w:r>
      <w:r>
        <w:rPr>
          <w:rFonts w:ascii="Times New Roman" w:hAnsi="Times New Roman"/>
          <w:b/>
          <w:i/>
          <w:sz w:val="20"/>
        </w:rPr>
        <w:t>Payment Recipient</w:t>
      </w:r>
      <w:r>
        <w:rPr>
          <w:rFonts w:ascii="Times New Roman" w:hAnsi="Times New Roman"/>
          <w:sz w:val="20"/>
        </w:rPr>
        <w:t xml:space="preserve">) that the Administrative Agent has determined in its sole discretion (whether or not after receipt of any notice under immediately succeeding </w:t>
      </w:r>
      <w:r>
        <w:rPr>
          <w:rFonts w:ascii="Times New Roman" w:hAnsi="Times New Roman"/>
          <w:sz w:val="20"/>
          <w:u w:val="single"/>
        </w:rPr>
        <w:t>clause (b)</w:t>
      </w:r>
      <w:r>
        <w:rPr>
          <w:rFonts w:ascii="Times New Roman" w:hAnsi="Times New Roman"/>
          <w:sz w:val="20"/>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Times New Roman" w:hAnsi="Times New Roman"/>
          <w:b/>
          <w:i/>
          <w:sz w:val="20"/>
        </w:rPr>
        <w:t>Erroneous</w:t>
      </w:r>
      <w:r>
        <w:rPr>
          <w:rFonts w:ascii="Times New Roman" w:hAnsi="Times New Roman"/>
          <w:sz w:val="20"/>
        </w:rPr>
        <w:t xml:space="preserve"> </w:t>
      </w:r>
      <w:r>
        <w:rPr>
          <w:rFonts w:ascii="Times New Roman" w:hAnsi="Times New Roman"/>
          <w:b/>
          <w:i/>
          <w:sz w:val="20"/>
        </w:rPr>
        <w:t>Payment</w:t>
      </w:r>
      <w:r>
        <w:rPr>
          <w:rFonts w:ascii="Times New Roman" w:hAnsi="Times New Roman"/>
          <w:sz w:val="20"/>
        </w:rPr>
        <w:t xml:space="preserve">) and demands the return of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Erroneous Payment (or a portion thereof), such Erroneous Payment shall at all times remain the property of the Administrative Agent and shall be segregated by the Payment Recipient and held for the benefit of the Administrative Agent, and such Lender or Secured Party shall (or, with respect to any Payment Recipient who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Times New Roman" w:hAnsi="Times New Roman"/>
          <w:sz w:val="20"/>
          <w:u w:val="single"/>
        </w:rPr>
        <w:t>clause (a)</w:t>
      </w:r>
      <w:r>
        <w:rPr>
          <w:rFonts w:ascii="Times New Roman" w:hAnsi="Times New Roman"/>
          <w:sz w:val="20"/>
        </w:rPr>
        <w:t xml:space="preserve"> shall be conclusive,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immediately preceding </w:t>
      </w:r>
      <w:r>
        <w:rPr>
          <w:rFonts w:ascii="Times New Roman" w:hAnsi="Times New Roman"/>
          <w:sz w:val="20"/>
          <w:u w:val="single"/>
        </w:rPr>
        <w:t>clause (a)</w:t>
      </w:r>
      <w:r>
        <w:rPr>
          <w:rFonts w:ascii="Times New Roman" w:hAnsi="Times New Roman"/>
          <w:sz w:val="20"/>
        </w:rPr>
        <w:t xml:space="preserve">, each Lender or Secured Party, or any Person who has received funds on behalf of a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(i)</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in the case of immediately preceding </w:t>
            </w:r>
            <w:r>
              <w:rPr>
                <w:rFonts w:ascii="Times New Roman" w:hAnsi="Times New Roman"/>
                <w:sz w:val="20"/>
                <w:u w:val="single"/>
              </w:rPr>
              <w:t>clauses (x)</w:t>
            </w:r>
            <w:r>
              <w:rPr>
                <w:rFonts w:ascii="Times New Roman" w:hAnsi="Times New Roman"/>
                <w:sz w:val="20"/>
              </w:rPr>
              <w:t xml:space="preserve"> or </w:t>
            </w:r>
            <w:r>
              <w:rPr>
                <w:rFonts w:ascii="Times New Roman" w:hAnsi="Times New Roman"/>
                <w:sz w:val="20"/>
                <w:u w:val="single"/>
              </w:rPr>
              <w:t>(y)</w:t>
            </w:r>
            <w:r>
              <w:rPr>
                <w:rFonts w:ascii="Times New Roman" w:hAnsi="Times New Roman"/>
                <w:sz w:val="20"/>
              </w:rPr>
              <w:t xml:space="preserve">, an error shall be presumed to have been made (absent written confirmation from the Administrative Agent to the contrary) or (B) an error has been made (in the case of immediately preceding </w:t>
            </w:r>
            <w:r>
              <w:rPr>
                <w:rFonts w:ascii="Times New Roman" w:hAnsi="Times New Roman"/>
                <w:sz w:val="20"/>
                <w:u w:val="single"/>
              </w:rPr>
              <w:t>clause (z)</w:t>
            </w:r>
            <w:r>
              <w:rPr>
                <w:rFonts w:ascii="Times New Roman" w:hAnsi="Times New Roman"/>
                <w:sz w:val="20"/>
              </w:rPr>
              <w:t xml:space="preserve">), in each case, with respect to such payment, prepayment or repayment;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hAnsi="Times New Roman"/>
                <w:sz w:val="20"/>
                <w:u w:val="single"/>
              </w:rPr>
              <w:t>Section 9.13(b)</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(c)    Each Lender or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w:t>
      </w:r>
      <w:r>
        <w:rPr>
          <w:rFonts w:ascii="Times New Roman" w:hAnsi="Times New Roman"/>
          <w:sz w:val="20"/>
          <w:u w:val="single"/>
        </w:rPr>
        <w:t>clause (a)</w:t>
      </w:r>
      <w:r>
        <w:rPr>
          <w:rFonts w:ascii="Times New Roman" w:hAnsi="Times New Roman"/>
          <w:sz w:val="20"/>
        </w:rPr>
        <w:t xml:space="preserve"> hereof or under the indemnification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an Erroneous Payment (or portion thereof) is not recovered by the Administrative Agent for any reason, after demand therefor by the Administrative Agent in accordance with </w:t>
      </w:r>
      <w:r>
        <w:rPr>
          <w:rFonts w:ascii="Times New Roman" w:hAnsi="Times New Roman"/>
          <w:sz w:val="20"/>
          <w:u w:val="single"/>
        </w:rPr>
        <w:t>clause (a)</w:t>
      </w:r>
      <w:r>
        <w:rPr>
          <w:rFonts w:ascii="Times New Roman" w:hAnsi="Times New Roman"/>
          <w:sz w:val="20"/>
        </w:rPr>
        <w:t> hereof, from any Lender that has received such Erroneous Payment (or portion thereof) (and/or from any Payment Recipient who received such Erroneous Payment (or portion thereof) on its respective behalf) (such unrecovered amount, an </w:t>
      </w:r>
      <w:r>
        <w:rPr>
          <w:rFonts w:ascii="Times New Roman" w:hAnsi="Times New Roman"/>
          <w:b/>
          <w:i/>
          <w:sz w:val="20"/>
        </w:rPr>
        <w:t>Erroneous Payment Return Deficiency</w:t>
      </w:r>
      <w:r>
        <w:rPr>
          <w:rFonts w:ascii="Times New Roman" w:hAnsi="Times New Roman"/>
          <w:sz w:val="20"/>
        </w:rPr>
        <w:t xml:space="preserve">), upon the Administrative Agents notice to such Lender at any time, (i) such Lender shall be deemed to have assigned its Loans (but not its Commitments) with respect to which such Erroneous Payment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b/>
          <w:i/>
          <w:sz w:val="20"/>
        </w:rPr>
        <w:t>Erroneous Payment Impacted Class</w:t>
      </w:r>
      <w:r>
        <w:rPr>
          <w:rFonts w:ascii="Times New Roman" w:hAnsi="Times New Roman"/>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 w:hAnsi="Times New Roman"/>
          <w:b/>
          <w:i/>
          <w:sz w:val="20"/>
        </w:rPr>
        <w:t>Erroneous Payment Deficiency Assignment</w:t>
      </w:r>
      <w:r>
        <w:rPr>
          <w:rFonts w:ascii="Times New Roman" w:hAnsi="Times New Roman"/>
          <w:sz w:val="20"/>
        </w:rPr>
        <w:t>)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with respect to such Erroneous Payment Deficiency Assignment, and such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or Secured Party under the Loan Documents with respect to each Erroneous Payment Return Deficiency (the </w:t>
      </w:r>
      <w:r>
        <w:rPr>
          <w:rFonts w:ascii="Times New Roman" w:hAnsi="Times New Roman"/>
          <w:b/>
          <w:i/>
          <w:sz w:val="20"/>
        </w:rPr>
        <w:t>Erroneous Payment Subrogation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 </w:t>
      </w:r>
    </w:p>
    <w:p>
      <w:pPr>
        <w:pStyle w:val="TextBody"/>
        <w:bidi w:val="0"/>
        <w:spacing w:before="240" w:after="0"/>
        <w:jc w:val="left"/>
        <w:rPr>
          <w:rFonts w:ascii="Times New Roman" w:hAnsi="Times New Roman"/>
          <w:sz w:val="20"/>
        </w:rPr>
      </w:pPr>
      <w:r>
        <w:rPr>
          <w:rFonts w:ascii="Times New Roman" w:hAnsi="Times New Roman"/>
          <w:sz w:val="20"/>
        </w:rPr>
        <w:t xml:space="preserve">(f)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 </w:t>
      </w:r>
    </w:p>
    <w:p>
      <w:pPr>
        <w:pStyle w:val="TextBody"/>
        <w:bidi w:val="0"/>
        <w:spacing w:before="240" w:after="0"/>
        <w:jc w:val="left"/>
        <w:rPr>
          <w:rFonts w:ascii="Times New Roman" w:hAnsi="Times New Roman"/>
          <w:sz w:val="20"/>
        </w:rPr>
      </w:pPr>
      <w:r>
        <w:rPr>
          <w:rFonts w:ascii="Times New Roman" w:hAnsi="Times New Roman"/>
          <w:sz w:val="20"/>
        </w:rPr>
        <w:t xml:space="preserve">(g)    Each partys obligations, agreements and waivers under this </w:t>
      </w:r>
      <w:r>
        <w:rPr>
          <w:rFonts w:ascii="Times New Roman" w:hAnsi="Times New Roman"/>
          <w:sz w:val="20"/>
          <w:u w:val="single"/>
        </w:rPr>
        <w:t>Section 9.13</w:t>
      </w:r>
      <w:r>
        <w:rPr>
          <w:rFonts w:ascii="Times New Roman" w:hAnsi="Times New Roman"/>
          <w:sz w:val="20"/>
        </w:rPr>
        <w:t xml:space="preserve"> shall survive the resignation or replacement of the Administrative Agent, any transfer of rights or obligations by, or the replacement of, a Lender, the termination of the Commitments and/or the repayment, satisfaction or discharge of all Obligations (or any portion thereof) under any Loan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9.14    </w:t>
      </w:r>
      <w:r>
        <w:rPr>
          <w:rFonts w:ascii="Times New Roman" w:hAnsi="Times New Roman"/>
          <w:b/>
          <w:sz w:val="20"/>
        </w:rPr>
        <w:t>Parallel Debt</w:t>
      </w:r>
      <w:r>
        <w:rPr>
          <w:rFonts w:ascii="Times New Roman" w:hAnsi="Times New Roman"/>
          <w:sz w:val="20"/>
        </w:rPr>
        <w:t xml:space="preserve">. For the purpose of this this </w:t>
      </w:r>
      <w:r>
        <w:rPr>
          <w:rFonts w:ascii="Times New Roman" w:hAnsi="Times New Roman"/>
          <w:sz w:val="20"/>
          <w:u w:val="single"/>
        </w:rPr>
        <w:t>Section 9.14</w:t>
      </w:r>
      <w:r>
        <w:rPr>
          <w:rFonts w:ascii="Times New Roman" w:hAnsi="Times New Roman"/>
          <w:sz w:val="20"/>
        </w:rPr>
        <w:t xml:space="preserve"> the following terms shall have the following meaning: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Parallel Debt</w:t>
      </w:r>
      <w:r>
        <w:rPr>
          <w:rFonts w:ascii="Times New Roman" w:hAnsi="Times New Roman"/>
          <w:sz w:val="20"/>
        </w:rPr>
        <w:t xml:space="preserve"> means in relation to any Loan Party, at any given time an amount equal to the aggregate of its Principal Obligations at that time expressed in the relevant currency; and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i/>
          <w:sz w:val="20"/>
        </w:rPr>
        <w:t>Principal Obligations</w:t>
      </w:r>
      <w:r>
        <w:rPr>
          <w:rFonts w:ascii="Times New Roman" w:hAnsi="Times New Roman"/>
          <w:sz w:val="20"/>
        </w:rPr>
        <w:t xml:space="preserve"> means, in relation to any Loan Party and at any given time, each amount (whether matured or not) owing by that Loan Party at that time to a Lender under the Loan Documents (other than the Parallel Debt); </w:t>
      </w:r>
    </w:p>
    <w:p>
      <w:pPr>
        <w:pStyle w:val="TextBody"/>
        <w:bidi w:val="0"/>
        <w:spacing w:before="240" w:after="0"/>
        <w:jc w:val="left"/>
        <w:rPr>
          <w:rFonts w:ascii="Times New Roman" w:hAnsi="Times New Roman"/>
          <w:sz w:val="20"/>
        </w:rPr>
      </w:pPr>
      <w:r>
        <w:rPr>
          <w:rFonts w:ascii="Times New Roman" w:hAnsi="Times New Roman"/>
          <w:sz w:val="20"/>
        </w:rPr>
        <w:t xml:space="preserve">(a)    Without prejudice to the other provisions of the Loan Documents and for the purpose of ensuring and preserving the validity, effect and continuity of the security rights granted and to be granted by the Loan Parties pursuant to any Security Document, each Loan Party hereby unconditionally and irrevocably undertakes to pay to the Administrative Agent its Parallel Debt on terms and conditions specified in this </w:t>
      </w:r>
      <w:r>
        <w:rPr>
          <w:rFonts w:ascii="Times New Roman" w:hAnsi="Times New Roman"/>
          <w:sz w:val="20"/>
          <w:u w:val="single"/>
        </w:rPr>
        <w:t>Section 9.14</w:t>
      </w:r>
      <w:r>
        <w:rPr>
          <w:rFonts w:ascii="Times New Roman" w:hAnsi="Times New Roman"/>
          <w:sz w:val="20"/>
        </w:rPr>
        <w:t xml:space="preserve"> (the aforesaid being the </w:t>
      </w:r>
      <w:r>
        <w:rPr>
          <w:rFonts w:ascii="Times New Roman" w:hAnsi="Times New Roman"/>
          <w:b/>
          <w:i/>
          <w:sz w:val="20"/>
        </w:rPr>
        <w:t>Parallel Debt Covenant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Loan Party and the Administrative Agent acknowledge that (i) for this purpose the Parallel Debt created pursuant to the Parallel Debt Covenant constitutes undertakings, obligations and liabilities of such Loan Party to the Administrative Agent that are separate and independent from, and without prejudice to, the Principal Obligations and (ii) the relevant Parallel Debt represents the Administrative Agents own claim against such Loan Party to receive payment of the relevant Parallel Debt, provided that the total amount which may become due under the relevant Parallel Debt shall never exceed the total amount which may become due under the relevant Principal Obligations. </w:t>
      </w:r>
    </w:p>
    <w:p>
      <w:pPr>
        <w:pStyle w:val="TextBody"/>
        <w:bidi w:val="0"/>
        <w:spacing w:before="240" w:after="0"/>
        <w:jc w:val="left"/>
        <w:rPr>
          <w:rFonts w:ascii="Times New Roman" w:hAnsi="Times New Roman"/>
          <w:sz w:val="20"/>
        </w:rPr>
      </w:pPr>
      <w:r>
        <w:rPr>
          <w:rFonts w:ascii="Times New Roman" w:hAnsi="Times New Roman"/>
          <w:sz w:val="20"/>
        </w:rPr>
        <w:t xml:space="preserve">(c)    The Loan Parties may not pay any of their Parallel Debt other than at the instruction of, and in the manner determined by, the Administrative Agent. Without prejudice to the preceding sentence, each Borrower shall be obliged to pay the Parallel Debt (or if such Loan Partys Principal Obligations are due at different times, an amount of the relevant Parallel Debt corresponding to its relevant Principal Obligations) only when its relevant Principal Obligations have fallen due. </w:t>
      </w:r>
    </w:p>
    <w:p>
      <w:pPr>
        <w:pStyle w:val="TextBody"/>
        <w:bidi w:val="0"/>
        <w:spacing w:before="240" w:after="0"/>
        <w:jc w:val="left"/>
        <w:rPr>
          <w:rFonts w:ascii="Times New Roman" w:hAnsi="Times New Roman"/>
          <w:sz w:val="20"/>
        </w:rPr>
      </w:pPr>
      <w:r>
        <w:rPr>
          <w:rFonts w:ascii="Times New Roman" w:hAnsi="Times New Roman"/>
          <w:sz w:val="20"/>
        </w:rPr>
        <w:t xml:space="preserve">(d)    Any payment made, or amount recovered, in respect of the Parallel Debt shall reduce the relevant Principal Obligations to any Lender by the amount which that Lender has received out of that payment or recovery under the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(e)    All Parties acknowledge and agree with the provisions of this this </w:t>
      </w:r>
      <w:r>
        <w:rPr>
          <w:rFonts w:ascii="Times New Roman" w:hAnsi="Times New Roman"/>
          <w:sz w:val="20"/>
          <w:u w:val="single"/>
        </w:rPr>
        <w:t>Section 9.14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    The Parties acknowledge that the Administrative Agent acts in its own name and not as agent or representative of any other Party in respect of the Parallel Debt Covenant. </w:t>
      </w:r>
    </w:p>
    <w:p>
      <w:pPr>
        <w:pStyle w:val="TextBody"/>
        <w:bidi w:val="0"/>
        <w:spacing w:before="240" w:after="0"/>
        <w:jc w:val="left"/>
        <w:rPr>
          <w:rFonts w:ascii="Times New Roman" w:hAnsi="Times New Roman"/>
          <w:sz w:val="20"/>
        </w:rPr>
      </w:pPr>
      <w:r>
        <w:rPr>
          <w:rFonts w:ascii="Times New Roman" w:hAnsi="Times New Roman"/>
          <w:sz w:val="20"/>
        </w:rPr>
        <w:t>(g)    For the avoidance of doubt, the Loan Parties and the Administrative Agent acknowledge and agree that the rules applicable in respect of common property (</w:t>
      </w:r>
      <w:r>
        <w:rPr>
          <w:rFonts w:ascii="Times New Roman" w:hAnsi="Times New Roman"/>
          <w:i/>
          <w:sz w:val="20"/>
        </w:rPr>
        <w:t>gemeenschap</w:t>
      </w:r>
      <w:r>
        <w:rPr>
          <w:rFonts w:ascii="Times New Roman" w:hAnsi="Times New Roman"/>
          <w:sz w:val="20"/>
        </w:rPr>
        <w:t xml:space="preserve">) do not apply, whether or not by analogy, to the relation between any relevant Parties as a result of the Parallel Debt Covenant. </w:t>
      </w:r>
    </w:p>
    <w:p>
      <w:pPr>
        <w:pStyle w:val="TextBody"/>
        <w:bidi w:val="0"/>
        <w:spacing w:before="240" w:after="0"/>
        <w:jc w:val="left"/>
        <w:rPr>
          <w:rFonts w:ascii="Times New Roman" w:hAnsi="Times New Roman"/>
          <w:sz w:val="20"/>
        </w:rPr>
      </w:pPr>
      <w:r>
        <w:rPr>
          <w:rFonts w:ascii="Times New Roman" w:hAnsi="Times New Roman"/>
          <w:sz w:val="20"/>
        </w:rPr>
        <w:t xml:space="preserve">(h)    The Administrative Agent will cooperate in assigning its rights and obligations under the Parallel Debt to a successor collateral agent in accordance with </w:t>
      </w:r>
      <w:r>
        <w:rPr>
          <w:rFonts w:ascii="Times New Roman" w:hAnsi="Times New Roman"/>
          <w:sz w:val="20"/>
          <w:u w:val="single"/>
        </w:rPr>
        <w:t>Section 9.9</w:t>
      </w:r>
      <w:r>
        <w:rPr>
          <w:rFonts w:ascii="Times New Roman" w:hAnsi="Times New Roman"/>
          <w:sz w:val="20"/>
        </w:rPr>
        <w:t xml:space="preserve"> of this Agreement. Each Loan Party and any other party to this Agreement hereby, in advance, irrevocably grant its cooperation (</w:t>
      </w:r>
      <w:r>
        <w:rPr>
          <w:rFonts w:ascii="Times New Roman" w:hAnsi="Times New Roman"/>
          <w:i/>
          <w:sz w:val="20"/>
        </w:rPr>
        <w:t>medewerking</w:t>
      </w:r>
      <w:r>
        <w:rPr>
          <w:rFonts w:ascii="Times New Roman" w:hAnsi="Times New Roman"/>
          <w:sz w:val="20"/>
        </w:rPr>
        <w:t xml:space="preserve">) to the transfer of such rights and obligations by the Administrative Agent to a successor agent in accordance with </w:t>
      </w:r>
      <w:r>
        <w:rPr>
          <w:rFonts w:ascii="Times New Roman" w:hAnsi="Times New Roman"/>
          <w:sz w:val="20"/>
          <w:u w:val="single"/>
        </w:rPr>
        <w:t>Section 9.9</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sz w:val="20"/>
        </w:rPr>
        <w:t>9.15    </w:t>
      </w:r>
      <w:r>
        <w:rPr>
          <w:rFonts w:ascii="Times New Roman" w:hAnsi="Times New Roman"/>
          <w:b/>
          <w:sz w:val="20"/>
        </w:rPr>
        <w:t>Survival</w:t>
      </w:r>
      <w:r>
        <w:rPr>
          <w:rFonts w:ascii="Times New Roman" w:hAnsi="Times New Roman"/>
          <w:sz w:val="20"/>
        </w:rPr>
        <w:t xml:space="preserve">. This </w:t>
      </w:r>
      <w:r>
        <w:rPr>
          <w:rFonts w:ascii="Times New Roman" w:hAnsi="Times New Roman"/>
          <w:sz w:val="20"/>
          <w:u w:val="single"/>
        </w:rPr>
        <w:t>Section 9</w:t>
      </w:r>
      <w:r>
        <w:rPr>
          <w:rFonts w:ascii="Times New Roman" w:hAnsi="Times New Roman"/>
          <w:sz w:val="20"/>
        </w:rPr>
        <w:t xml:space="preserve"> shall survive the Discharge of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SECTION 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10.1    </w:t>
      </w:r>
      <w:r>
        <w:rPr>
          <w:rFonts w:ascii="Times New Roman" w:hAnsi="Times New Roman"/>
          <w:b/>
          <w:sz w:val="20"/>
        </w:rPr>
        <w:t>Amendments and Waivers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this Agreement, any other Loan Document, nor any terms hereof or thereof, may be amended, supplemented or modified except in accordance with the provisions of this </w:t>
      </w:r>
      <w:r>
        <w:rPr>
          <w:rFonts w:ascii="Times New Roman" w:hAnsi="Times New Roman"/>
          <w:sz w:val="20"/>
          <w:u w:val="single"/>
        </w:rPr>
        <w:t>Section 10.1</w:t>
      </w:r>
      <w:r>
        <w:rPr>
          <w:rFonts w:ascii="Times New Roman" w:hAnsi="Times New Roman"/>
          <w:sz w:val="20"/>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hAnsi="Times New Roman"/>
          <w:sz w:val="20"/>
          <w:u w:val="single"/>
        </w:rPr>
        <w:t>provided</w:t>
      </w:r>
      <w:r>
        <w:rPr>
          <w:rFonts w:ascii="Times New Roman" w:hAnsi="Times New Roman"/>
          <w:sz w:val="20"/>
        </w:rPr>
        <w:t xml:space="preserve">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Term Commitment, in each case, without the written consent of each Lender directly affected thereby; (B) eliminate or reduce the voting rights of any Lender under this </w:t>
      </w:r>
      <w:r>
        <w:rPr>
          <w:rFonts w:ascii="Times New Roman" w:hAnsi="Times New Roman"/>
          <w:sz w:val="20"/>
          <w:u w:val="single"/>
        </w:rPr>
        <w:t>Section 10.1</w:t>
      </w:r>
      <w:r>
        <w:rPr>
          <w:rFonts w:ascii="Times New Roman" w:hAnsi="Times New Roman"/>
          <w:sz w:val="20"/>
        </w:rPr>
        <w:t xml:space="preserve">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amend, modify or waive the </w:t>
      </w:r>
      <w:r>
        <w:rPr>
          <w:rFonts w:ascii="Times New Roman" w:hAnsi="Times New Roman"/>
          <w:i/>
          <w:sz w:val="20"/>
        </w:rPr>
        <w:t xml:space="preserve">pro rata </w:t>
      </w:r>
      <w:r>
        <w:rPr>
          <w:rFonts w:ascii="Times New Roman" w:hAnsi="Times New Roman"/>
          <w:sz w:val="20"/>
        </w:rPr>
        <w:t xml:space="preserve">requirements of </w:t>
      </w:r>
      <w:r>
        <w:rPr>
          <w:rFonts w:ascii="Times New Roman" w:hAnsi="Times New Roman"/>
          <w:sz w:val="20"/>
          <w:u w:val="single"/>
        </w:rPr>
        <w:t>Section 2.12</w:t>
      </w:r>
      <w:r>
        <w:rPr>
          <w:rFonts w:ascii="Times New Roman" w:hAnsi="Times New Roman"/>
          <w:sz w:val="20"/>
        </w:rPr>
        <w:t xml:space="preserve"> or any other provision of the Loan Documents requiring </w:t>
      </w:r>
      <w:r>
        <w:rPr>
          <w:rFonts w:ascii="Times New Roman" w:hAnsi="Times New Roman"/>
          <w:i/>
          <w:sz w:val="20"/>
        </w:rPr>
        <w:t xml:space="preserve">pro rata </w:t>
      </w:r>
      <w:r>
        <w:rPr>
          <w:rFonts w:ascii="Times New Roman" w:hAnsi="Times New Roman"/>
          <w:sz w:val="20"/>
        </w:rPr>
        <w:t xml:space="preserve">treatment of the Lenders in a manner that adversely affects Term Lenders without the written consent of each Term Lender; (E) reduce the percentage specified in the definition of Majority Term Lenders without the written consent of all Term Lenders; (F) amend, modify or waive any provision of </w:t>
      </w:r>
      <w:r>
        <w:rPr>
          <w:rFonts w:ascii="Times New Roman" w:hAnsi="Times New Roman"/>
          <w:sz w:val="20"/>
          <w:u w:val="single"/>
        </w:rPr>
        <w:t>Section 9</w:t>
      </w:r>
      <w:r>
        <w:rPr>
          <w:rFonts w:ascii="Times New Roman" w:hAnsi="Times New Roman"/>
          <w:sz w:val="20"/>
        </w:rPr>
        <w:t xml:space="preserve"> without the written consent of the Administrative Agent; or (G) amend or modify the application of prepayments set forth in </w:t>
      </w:r>
      <w:r>
        <w:rPr>
          <w:rFonts w:ascii="Times New Roman" w:hAnsi="Times New Roman"/>
          <w:sz w:val="20"/>
          <w:u w:val="single"/>
        </w:rPr>
        <w:t>Section 2.6(d)</w:t>
      </w:r>
      <w:r>
        <w:rPr>
          <w:rFonts w:ascii="Times New Roman" w:hAnsi="Times New Roman"/>
          <w:sz w:val="20"/>
        </w:rPr>
        <w:t xml:space="preserve"> or the application of payments set forth in </w:t>
      </w:r>
      <w:r>
        <w:rPr>
          <w:rFonts w:ascii="Times New Roman" w:hAnsi="Times New Roman"/>
          <w:sz w:val="20"/>
          <w:u w:val="single"/>
        </w:rPr>
        <w:t>Section 8.3</w:t>
      </w:r>
      <w:r>
        <w:rPr>
          <w:rFonts w:ascii="Times New Roman" w:hAnsi="Times New Roman"/>
          <w:sz w:val="20"/>
        </w:rPr>
        <w:t xml:space="preserve"> in a manner that adversely affects Term Lenders without the written consent of the Majority Term Lenders, or (iii) amend or modify the application of payments provisions set forth in </w:t>
      </w:r>
      <w:r>
        <w:rPr>
          <w:rFonts w:ascii="Times New Roman" w:hAnsi="Times New Roman"/>
          <w:sz w:val="20"/>
          <w:u w:val="single"/>
        </w:rPr>
        <w:t>Section 8.3</w:t>
      </w:r>
      <w:r>
        <w:rPr>
          <w:rFonts w:ascii="Times New Roman" w:hAnsi="Times New Roman"/>
          <w:sz w:val="20"/>
        </w:rPr>
        <w:t xml:space="preserve"> in a manner that adversely affects any Cash Management Bank or any Qualified Counterparty, as applicable, without the written consent of such Cash Management Bank or any such Qualified Counterparty, as applicable. Any such waiver and any such amendment, supplement or modification shall apply equally to each of the Lenders and shall be binding upon the Loan Parties, the Lenders, the Administrative Agent,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any waiver, amendment or modification requiring the consent of all Lenders or each affected Lender that by its terms affects any Defaulting Lender disproportionately adversely relative to other affected Lenders shall require the consent of such Defaulting Lender.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contained in </w:t>
      </w:r>
      <w:r>
        <w:rPr>
          <w:rFonts w:ascii="Times New Roman" w:hAnsi="Times New Roman"/>
          <w:sz w:val="20"/>
          <w:u w:val="single"/>
        </w:rPr>
        <w:t>Section 10.1(a)</w:t>
      </w:r>
      <w:r>
        <w:rPr>
          <w:rFonts w:ascii="Times New Roman" w:hAnsi="Times New Roman"/>
          <w:sz w:val="20"/>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 w:hAnsi="Times New Roman"/>
          <w:b/>
          <w:i/>
          <w:sz w:val="20"/>
        </w:rPr>
        <w:t>Minority Lender</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to provide for: </w:t>
      </w:r>
    </w:p>
    <w:p>
      <w:pPr>
        <w:pStyle w:val="TextBody"/>
        <w:bidi w:val="0"/>
        <w:spacing w:before="240" w:after="0"/>
        <w:jc w:val="left"/>
        <w:rPr>
          <w:rFonts w:ascii="Times New Roman" w:hAnsi="Times New Roman"/>
          <w:sz w:val="20"/>
        </w:rPr>
      </w:pPr>
      <w:r>
        <w:rPr>
          <w:rFonts w:ascii="Times New Roman" w:hAnsi="Times New Roman"/>
          <w:sz w:val="20"/>
        </w:rPr>
        <w:t xml:space="preserve">(i)    the termination of the Commitment of each such Minority Lender; </w:t>
      </w:r>
    </w:p>
    <w:p>
      <w:pPr>
        <w:pStyle w:val="TextBody"/>
        <w:bidi w:val="0"/>
        <w:spacing w:before="240" w:after="0"/>
        <w:jc w:val="left"/>
        <w:rPr>
          <w:rFonts w:ascii="Times New Roman" w:hAnsi="Times New Roman"/>
          <w:sz w:val="20"/>
        </w:rPr>
      </w:pPr>
      <w:r>
        <w:rPr>
          <w:rFonts w:ascii="Times New Roman" w:hAnsi="Times New Roman"/>
          <w:sz w:val="20"/>
        </w:rPr>
        <w:t xml:space="preserve">(ii)    the assumption of the Loans and Commitment of each such Minority Lender by one or more Replacement Lenders pursuant to the provisions of </w:t>
      </w:r>
      <w:r>
        <w:rPr>
          <w:rFonts w:ascii="Times New Roman" w:hAnsi="Times New Roman"/>
          <w:sz w:val="20"/>
          <w:u w:val="single"/>
        </w:rPr>
        <w:t>Section 2.17</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(iii)    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 provision herein to the contrary, this Agreement may be amended (or amended and restated) with the written consent of the Required Lenders, the Administrative Agent, and the Borrower, (i) to add one or more additional credit or term loan facilities to this Agreement and to permit all such additional extensions of credit and all related obligations and liabilities arising in connection therewith and from time to time outstanding thereunder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and Majority Term Lenders,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provision herein to the contrary, any Cash Management Agreement may be amended or otherwise modified by the parties thereto in accordance with the terms thereof without the consent of the Administrative Agent or any Lender. </w:t>
      </w:r>
    </w:p>
    <w:p>
      <w:pPr>
        <w:pStyle w:val="TextBody"/>
        <w:bidi w:val="0"/>
        <w:spacing w:before="240" w:after="0"/>
        <w:jc w:val="left"/>
        <w:rPr>
          <w:rFonts w:ascii="Times New Roman" w:hAnsi="Times New Roman"/>
          <w:sz w:val="20"/>
        </w:rPr>
      </w:pPr>
      <w:r>
        <w:rPr>
          <w:rFonts w:ascii="Times New Roman" w:hAnsi="Times New Roman"/>
          <w:sz w:val="20"/>
        </w:rPr>
        <w:t xml:space="preserve">(e)    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(f)    The Administrative Agent may, with the consent of the Borrower only, amend, modify or supplement this Agreement or any of the Loan Documents to cure any omission, mistake or defect.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10.2    </w:t>
      </w:r>
      <w:r>
        <w:rPr>
          <w:rFonts w:ascii="Times New Roman" w:hAnsi="Times New Roman"/>
          <w:b/>
          <w:sz w:val="20"/>
        </w:rPr>
        <w:t>Notices</w:t>
      </w:r>
      <w:r>
        <w:rPr>
          <w:rFonts w:ascii="Times New Roman" w:hAnsi="Times New Roman"/>
          <w:sz w:val="20"/>
        </w:rPr>
        <w:t xml:space="preserve">. All notices, requests and demands to or upon the respective parties hereto to be effective shall be in writing (including by facsimile or electronic mail), and, unless otherwise expressly provided herein, shall be deemed to have been duly given or made when delivered, or three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 </w:t>
      </w:r>
    </w:p>
    <w:p>
      <w:pPr>
        <w:pStyle w:val="TextBody"/>
        <w:bidi w:val="0"/>
        <w:spacing w:before="0" w:after="0"/>
        <w:jc w:val="left"/>
        <w:rPr/>
      </w:pPr>
      <w:r>
        <w:rPr/>
        <w:t> </w:t>
      </w:r>
    </w:p>
    <w:tbl>
      <w:tblPr>
        <w:tblW w:w="3700" w:type="pct"/>
        <w:jc w:val="center"/>
        <w:tblInd w:w="0" w:type="dxa"/>
        <w:tblLayout w:type="fixed"/>
        <w:tblCellMar>
          <w:top w:w="0" w:type="dxa"/>
          <w:left w:w="0" w:type="dxa"/>
          <w:bottom w:w="0" w:type="dxa"/>
          <w:right w:w="0" w:type="dxa"/>
        </w:tblCellMar>
      </w:tblPr>
      <w:tblGrid>
        <w:gridCol w:w="2813"/>
        <w:gridCol w:w="120"/>
        <w:gridCol w:w="4618"/>
      </w:tblGrid>
      <w:tr>
        <w:trPr/>
        <w:tc>
          <w:tcPr>
            <w:tcW w:w="281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18" w:type="dxa"/>
            <w:tcBorders/>
            <w:vAlign w:val="center"/>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283"/>
              <w:jc w:val="left"/>
              <w:rPr/>
            </w:pPr>
            <w:r>
              <w:rPr/>
              <w:t>Borrower:</w:t>
            </w:r>
          </w:p>
        </w:tc>
        <w:tc>
          <w:tcPr>
            <w:tcW w:w="120" w:type="dxa"/>
            <w:tcBorders/>
            <w:vAlign w:val="bottom"/>
          </w:tcPr>
          <w:p>
            <w:pPr>
              <w:pStyle w:val="TableContents"/>
              <w:bidi w:val="0"/>
              <w:spacing w:before="0" w:after="283"/>
              <w:jc w:val="left"/>
              <w:rPr/>
            </w:pPr>
            <w:r>
              <w:rPr/>
              <w:t>  </w:t>
            </w:r>
          </w:p>
        </w:tc>
        <w:tc>
          <w:tcPr>
            <w:tcW w:w="4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TransMedics Group, Inc.</w:t>
            </w:r>
          </w:p>
          <w:p>
            <w:pPr>
              <w:pStyle w:val="TableContents"/>
              <w:bidi w:val="0"/>
              <w:spacing w:before="0" w:after="0"/>
              <w:jc w:val="left"/>
              <w:rPr>
                <w:rFonts w:ascii="Times New Roman" w:hAnsi="Times New Roman"/>
                <w:sz w:val="20"/>
              </w:rPr>
            </w:pPr>
            <w:r>
              <w:rPr>
                <w:rFonts w:ascii="Times New Roman" w:hAnsi="Times New Roman"/>
                <w:sz w:val="20"/>
              </w:rPr>
              <w:t>200 Minuteman Road</w:t>
            </w:r>
          </w:p>
          <w:p>
            <w:pPr>
              <w:pStyle w:val="TableContents"/>
              <w:bidi w:val="0"/>
              <w:spacing w:before="0" w:after="0"/>
              <w:jc w:val="left"/>
              <w:rPr>
                <w:rFonts w:ascii="Times New Roman" w:hAnsi="Times New Roman"/>
                <w:sz w:val="20"/>
              </w:rPr>
            </w:pPr>
            <w:r>
              <w:rPr>
                <w:rFonts w:ascii="Times New Roman" w:hAnsi="Times New Roman"/>
                <w:sz w:val="20"/>
              </w:rPr>
              <w:t>Andover, MA 01810</w:t>
            </w:r>
          </w:p>
          <w:p>
            <w:pPr>
              <w:pStyle w:val="TableContents"/>
              <w:bidi w:val="0"/>
              <w:spacing w:before="0" w:after="0"/>
              <w:jc w:val="left"/>
              <w:rPr>
                <w:rFonts w:ascii="Times New Roman" w:hAnsi="Times New Roman"/>
                <w:sz w:val="20"/>
              </w:rPr>
            </w:pPr>
            <w:r>
              <w:rPr>
                <w:rFonts w:ascii="Times New Roman" w:hAnsi="Times New Roman"/>
                <w:sz w:val="20"/>
              </w:rPr>
              <w:t>Attention: Stephen Gordon</w:t>
            </w:r>
          </w:p>
          <w:p>
            <w:pPr>
              <w:pStyle w:val="TableContents"/>
              <w:bidi w:val="0"/>
              <w:spacing w:before="0" w:after="0"/>
              <w:jc w:val="left"/>
              <w:rPr>
                <w:rFonts w:ascii="Times New Roman" w:hAnsi="Times New Roman"/>
                <w:sz w:val="20"/>
              </w:rPr>
            </w:pPr>
            <w:r>
              <w:rPr>
                <w:rFonts w:ascii="Times New Roman" w:hAnsi="Times New Roman"/>
                <w:sz w:val="20"/>
              </w:rPr>
              <w:t>Telephone No.: 978-552-5071</w:t>
            </w:r>
          </w:p>
          <w:p>
            <w:pPr>
              <w:pStyle w:val="TableContents"/>
              <w:bidi w:val="0"/>
              <w:spacing w:before="0" w:after="0"/>
              <w:jc w:val="left"/>
              <w:rPr>
                <w:rFonts w:ascii="Times New Roman" w:hAnsi="Times New Roman"/>
                <w:sz w:val="20"/>
              </w:rPr>
            </w:pPr>
            <w:r>
              <w:rPr>
                <w:rFonts w:ascii="Times New Roman" w:hAnsi="Times New Roman"/>
                <w:sz w:val="20"/>
              </w:rPr>
              <w:t>E-Mail: sgordon@transmedics.com</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With a copy (with shall not constitute notice)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Ropes &amp; Gray LLP</w:t>
            </w:r>
          </w:p>
          <w:p>
            <w:pPr>
              <w:pStyle w:val="TableContents"/>
              <w:bidi w:val="0"/>
              <w:spacing w:before="0" w:after="0"/>
              <w:jc w:val="left"/>
              <w:rPr>
                <w:rFonts w:ascii="Times New Roman" w:hAnsi="Times New Roman"/>
                <w:sz w:val="20"/>
              </w:rPr>
            </w:pPr>
            <w:r>
              <w:rPr>
                <w:rFonts w:ascii="Times New Roman" w:hAnsi="Times New Roman"/>
                <w:sz w:val="20"/>
              </w:rPr>
              <w:t>800 Boylston Street</w:t>
            </w:r>
          </w:p>
          <w:p>
            <w:pPr>
              <w:pStyle w:val="TableContents"/>
              <w:bidi w:val="0"/>
              <w:spacing w:before="0" w:after="0"/>
              <w:jc w:val="left"/>
              <w:rPr>
                <w:rFonts w:ascii="Times New Roman" w:hAnsi="Times New Roman"/>
                <w:sz w:val="20"/>
              </w:rPr>
            </w:pPr>
            <w:r>
              <w:rPr>
                <w:rFonts w:ascii="Times New Roman" w:hAnsi="Times New Roman"/>
                <w:sz w:val="20"/>
              </w:rPr>
              <w:t>Prudential Tower</w:t>
            </w:r>
          </w:p>
          <w:p>
            <w:pPr>
              <w:pStyle w:val="TableContents"/>
              <w:bidi w:val="0"/>
              <w:spacing w:before="0" w:after="0"/>
              <w:jc w:val="left"/>
              <w:rPr>
                <w:rFonts w:ascii="Times New Roman" w:hAnsi="Times New Roman"/>
                <w:sz w:val="20"/>
              </w:rPr>
            </w:pPr>
            <w:r>
              <w:rPr>
                <w:rFonts w:ascii="Times New Roman" w:hAnsi="Times New Roman"/>
                <w:sz w:val="20"/>
              </w:rPr>
              <w:t>Boston, Massachusetts 02199</w:t>
            </w:r>
          </w:p>
          <w:p>
            <w:pPr>
              <w:pStyle w:val="TableContents"/>
              <w:bidi w:val="0"/>
              <w:spacing w:before="0" w:after="0"/>
              <w:jc w:val="left"/>
              <w:rPr>
                <w:rFonts w:ascii="Times New Roman" w:hAnsi="Times New Roman"/>
                <w:sz w:val="20"/>
              </w:rPr>
            </w:pPr>
            <w:r>
              <w:rPr>
                <w:rFonts w:ascii="Times New Roman" w:hAnsi="Times New Roman"/>
                <w:sz w:val="20"/>
              </w:rPr>
              <w:t>Attention: Dan Coyne</w:t>
            </w:r>
          </w:p>
          <w:p>
            <w:pPr>
              <w:pStyle w:val="TableContents"/>
              <w:bidi w:val="0"/>
              <w:spacing w:before="0" w:after="20"/>
              <w:jc w:val="left"/>
              <w:rPr>
                <w:rFonts w:ascii="Times New Roman" w:hAnsi="Times New Roman"/>
                <w:sz w:val="20"/>
              </w:rPr>
            </w:pPr>
            <w:r>
              <w:rPr>
                <w:rFonts w:ascii="Times New Roman" w:hAnsi="Times New Roman"/>
                <w:sz w:val="20"/>
              </w:rPr>
              <w:t>E-Mail: daniel.coyne@ropesgray.com</w:t>
            </w:r>
          </w:p>
        </w:tc>
      </w:tr>
      <w:tr>
        <w:trPr>
          <w:trHeight w:val="120" w:hRule="atLeast"/>
        </w:trPr>
        <w:tc>
          <w:tcPr>
            <w:tcW w:w="2813" w:type="dxa"/>
            <w:tcBorders/>
            <w:vAlign w:val="center"/>
          </w:tcPr>
          <w:p>
            <w:pPr>
              <w:pStyle w:val="TableContents"/>
              <w:bidi w:val="0"/>
              <w:spacing w:before="0" w:after="283"/>
              <w:jc w:val="left"/>
              <w:rPr>
                <w:sz w:val="4"/>
                <w:szCs w:val="4"/>
              </w:rPr>
            </w:pPr>
            <w:r>
              <w:rPr>
                <w:sz w:val="4"/>
                <w:szCs w:val="4"/>
              </w:rPr>
            </w:r>
          </w:p>
        </w:tc>
        <w:tc>
          <w:tcPr>
            <w:tcW w:w="4738" w:type="dxa"/>
            <w:gridSpan w:val="2"/>
            <w:tcBorders/>
            <w:vAlign w:val="center"/>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283"/>
              <w:jc w:val="left"/>
              <w:rPr/>
            </w:pPr>
            <w:r>
              <w:rPr/>
              <w:t>Administrative Agent:</w:t>
            </w:r>
          </w:p>
        </w:tc>
        <w:tc>
          <w:tcPr>
            <w:tcW w:w="120" w:type="dxa"/>
            <w:tcBorders/>
            <w:vAlign w:val="bottom"/>
          </w:tcPr>
          <w:p>
            <w:pPr>
              <w:pStyle w:val="TableContents"/>
              <w:bidi w:val="0"/>
              <w:spacing w:before="0" w:after="283"/>
              <w:jc w:val="left"/>
              <w:rPr/>
            </w:pPr>
            <w:r>
              <w:rPr/>
              <w:t>  </w:t>
            </w:r>
          </w:p>
        </w:tc>
        <w:tc>
          <w:tcPr>
            <w:tcW w:w="4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w:t>
            </w:r>
          </w:p>
          <w:p>
            <w:pPr>
              <w:pStyle w:val="TableContents"/>
              <w:bidi w:val="0"/>
              <w:spacing w:before="0" w:after="0"/>
              <w:jc w:val="left"/>
              <w:rPr>
                <w:rFonts w:ascii="Times New Roman" w:hAnsi="Times New Roman"/>
                <w:sz w:val="20"/>
              </w:rPr>
            </w:pPr>
            <w:r>
              <w:rPr>
                <w:rFonts w:ascii="Times New Roman" w:hAnsi="Times New Roman"/>
                <w:sz w:val="20"/>
              </w:rPr>
              <w:t>81 Bay Street, 10th Floor</w:t>
            </w:r>
          </w:p>
          <w:p>
            <w:pPr>
              <w:pStyle w:val="TableContents"/>
              <w:bidi w:val="0"/>
              <w:spacing w:before="0" w:after="0"/>
              <w:jc w:val="left"/>
              <w:rPr>
                <w:rFonts w:ascii="Times New Roman" w:hAnsi="Times New Roman"/>
                <w:sz w:val="20"/>
              </w:rPr>
            </w:pPr>
            <w:r>
              <w:rPr>
                <w:rFonts w:ascii="Times New Roman" w:hAnsi="Times New Roman"/>
                <w:sz w:val="20"/>
              </w:rPr>
              <w:t>Toronto, ON M5J 0E7</w:t>
            </w:r>
          </w:p>
          <w:p>
            <w:pPr>
              <w:pStyle w:val="TableContents"/>
              <w:bidi w:val="0"/>
              <w:spacing w:before="0" w:after="0"/>
              <w:jc w:val="left"/>
              <w:rPr>
                <w:rFonts w:ascii="Times New Roman" w:hAnsi="Times New Roman"/>
                <w:sz w:val="20"/>
              </w:rPr>
            </w:pPr>
            <w:r>
              <w:rPr>
                <w:rFonts w:ascii="Times New Roman" w:hAnsi="Times New Roman"/>
                <w:sz w:val="20"/>
              </w:rPr>
              <w:t>Attention: Imran Premji</w:t>
            </w:r>
          </w:p>
          <w:p>
            <w:pPr>
              <w:pStyle w:val="TableContents"/>
              <w:bidi w:val="0"/>
              <w:spacing w:before="0" w:after="20"/>
              <w:jc w:val="left"/>
              <w:rPr>
                <w:rFonts w:ascii="Times New Roman" w:hAnsi="Times New Roman"/>
                <w:sz w:val="20"/>
              </w:rPr>
            </w:pPr>
            <w:r>
              <w:rPr>
                <w:rFonts w:ascii="Times New Roman" w:hAnsi="Times New Roman"/>
                <w:sz w:val="20"/>
              </w:rPr>
              <w:t>E-mail: imran.premji@cibc.com</w:t>
            </w:r>
          </w:p>
        </w:tc>
      </w:tr>
      <w:tr>
        <w:trPr>
          <w:trHeight w:val="120" w:hRule="atLeast"/>
        </w:trPr>
        <w:tc>
          <w:tcPr>
            <w:tcW w:w="2813" w:type="dxa"/>
            <w:tcBorders/>
            <w:vAlign w:val="center"/>
          </w:tcPr>
          <w:p>
            <w:pPr>
              <w:pStyle w:val="TableContents"/>
              <w:bidi w:val="0"/>
              <w:spacing w:before="0" w:after="283"/>
              <w:jc w:val="left"/>
              <w:rPr>
                <w:sz w:val="4"/>
                <w:szCs w:val="4"/>
              </w:rPr>
            </w:pPr>
            <w:r>
              <w:rPr>
                <w:sz w:val="4"/>
                <w:szCs w:val="4"/>
              </w:rPr>
            </w:r>
          </w:p>
        </w:tc>
        <w:tc>
          <w:tcPr>
            <w:tcW w:w="4738" w:type="dxa"/>
            <w:gridSpan w:val="2"/>
            <w:tcBorders/>
            <w:vAlign w:val="center"/>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0"/>
              <w:jc w:val="left"/>
              <w:rPr>
                <w:rFonts w:ascii="Times New Roman" w:hAnsi="Times New Roman"/>
                <w:sz w:val="20"/>
              </w:rPr>
            </w:pPr>
            <w:r>
              <w:rPr>
                <w:rFonts w:ascii="Times New Roman" w:hAnsi="Times New Roman"/>
                <w:sz w:val="20"/>
              </w:rPr>
              <w:t>If to Administrative</w:t>
            </w:r>
          </w:p>
          <w:p>
            <w:pPr>
              <w:pStyle w:val="TableContents"/>
              <w:bidi w:val="0"/>
              <w:spacing w:before="0" w:after="0"/>
              <w:jc w:val="left"/>
              <w:rPr>
                <w:rFonts w:ascii="Times New Roman" w:hAnsi="Times New Roman"/>
                <w:sz w:val="20"/>
              </w:rPr>
            </w:pPr>
            <w:r>
              <w:rPr>
                <w:rFonts w:ascii="Times New Roman" w:hAnsi="Times New Roman"/>
                <w:sz w:val="20"/>
              </w:rPr>
              <w:t>Agent for any Notice</w:t>
            </w:r>
          </w:p>
          <w:p>
            <w:pPr>
              <w:pStyle w:val="TableContents"/>
              <w:bidi w:val="0"/>
              <w:spacing w:before="0" w:after="20"/>
              <w:jc w:val="left"/>
              <w:rPr>
                <w:rFonts w:ascii="Times New Roman" w:hAnsi="Times New Roman"/>
                <w:sz w:val="20"/>
              </w:rPr>
            </w:pPr>
            <w:r>
              <w:rPr>
                <w:rFonts w:ascii="Times New Roman" w:hAnsi="Times New Roman"/>
                <w:sz w:val="20"/>
              </w:rPr>
              <w:t>of Borrowing</w:t>
            </w:r>
          </w:p>
        </w:tc>
        <w:tc>
          <w:tcPr>
            <w:tcW w:w="120" w:type="dxa"/>
            <w:tcBorders/>
            <w:vAlign w:val="bottom"/>
          </w:tcPr>
          <w:p>
            <w:pPr>
              <w:pStyle w:val="TableContents"/>
              <w:bidi w:val="0"/>
              <w:spacing w:before="0" w:after="283"/>
              <w:jc w:val="left"/>
              <w:rPr/>
            </w:pPr>
            <w:r>
              <w:rPr/>
              <w:t>  </w:t>
            </w:r>
          </w:p>
        </w:tc>
        <w:tc>
          <w:tcPr>
            <w:tcW w:w="4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Canadian Imperial Bank of Commerce</w:t>
            </w:r>
          </w:p>
          <w:p>
            <w:pPr>
              <w:pStyle w:val="TableContents"/>
              <w:bidi w:val="0"/>
              <w:spacing w:before="0" w:after="0"/>
              <w:jc w:val="left"/>
              <w:rPr>
                <w:rFonts w:ascii="Times New Roman" w:hAnsi="Times New Roman"/>
                <w:sz w:val="20"/>
              </w:rPr>
            </w:pPr>
            <w:r>
              <w:rPr>
                <w:rFonts w:ascii="Times New Roman" w:hAnsi="Times New Roman"/>
                <w:sz w:val="20"/>
              </w:rPr>
              <w:t>Credit Processing Services</w:t>
            </w:r>
          </w:p>
          <w:p>
            <w:pPr>
              <w:pStyle w:val="TableContents"/>
              <w:bidi w:val="0"/>
              <w:spacing w:before="0" w:after="0"/>
              <w:jc w:val="left"/>
              <w:rPr>
                <w:rFonts w:ascii="Times New Roman" w:hAnsi="Times New Roman"/>
                <w:sz w:val="20"/>
              </w:rPr>
            </w:pPr>
            <w:r>
              <w:rPr>
                <w:rFonts w:ascii="Times New Roman" w:hAnsi="Times New Roman"/>
                <w:sz w:val="20"/>
              </w:rPr>
              <w:t>595 Bay Street, 7th floor</w:t>
            </w:r>
          </w:p>
          <w:p>
            <w:pPr>
              <w:pStyle w:val="TableContents"/>
              <w:bidi w:val="0"/>
              <w:spacing w:before="0" w:after="0"/>
              <w:jc w:val="left"/>
              <w:rPr>
                <w:rFonts w:ascii="Times New Roman" w:hAnsi="Times New Roman"/>
                <w:sz w:val="20"/>
              </w:rPr>
            </w:pPr>
            <w:r>
              <w:rPr>
                <w:rFonts w:ascii="Times New Roman" w:hAnsi="Times New Roman"/>
                <w:sz w:val="20"/>
              </w:rPr>
              <w:t>Toronto, Ontario</w:t>
            </w:r>
          </w:p>
          <w:p>
            <w:pPr>
              <w:pStyle w:val="TableContents"/>
              <w:bidi w:val="0"/>
              <w:spacing w:before="0" w:after="0"/>
              <w:jc w:val="left"/>
              <w:rPr>
                <w:rFonts w:ascii="Times New Roman" w:hAnsi="Times New Roman"/>
                <w:sz w:val="20"/>
              </w:rPr>
            </w:pPr>
            <w:r>
              <w:rPr>
                <w:rFonts w:ascii="Times New Roman" w:hAnsi="Times New Roman"/>
                <w:sz w:val="20"/>
              </w:rPr>
              <w:t>M5G 2C2</w:t>
            </w:r>
          </w:p>
          <w:p>
            <w:pPr>
              <w:pStyle w:val="TableContents"/>
              <w:bidi w:val="0"/>
              <w:spacing w:before="0" w:after="0"/>
              <w:jc w:val="left"/>
              <w:rPr>
                <w:rFonts w:ascii="Times New Roman" w:hAnsi="Times New Roman"/>
                <w:sz w:val="20"/>
              </w:rPr>
            </w:pPr>
            <w:r>
              <w:rPr>
                <w:rFonts w:ascii="Times New Roman" w:hAnsi="Times New Roman"/>
                <w:sz w:val="20"/>
              </w:rPr>
              <w:t>Attention: Vasa Ratnam</w:t>
            </w:r>
          </w:p>
          <w:p>
            <w:pPr>
              <w:pStyle w:val="TableContents"/>
              <w:bidi w:val="0"/>
              <w:spacing w:before="0" w:after="0"/>
              <w:jc w:val="left"/>
              <w:rPr/>
            </w:pPr>
            <w:r>
              <w:rPr/>
              <w:t>                  </w:t>
            </w:r>
            <w:r>
              <w:rPr>
                <w:rFonts w:ascii="Times New Roman" w:hAnsi="Times New Roman"/>
                <w:sz w:val="20"/>
              </w:rPr>
              <w:t>Aaron Ren</w:t>
            </w:r>
          </w:p>
          <w:p>
            <w:pPr>
              <w:pStyle w:val="TableContents"/>
              <w:bidi w:val="0"/>
              <w:spacing w:before="0" w:after="0"/>
              <w:jc w:val="left"/>
              <w:rPr/>
            </w:pPr>
            <w:r>
              <w:rPr/>
              <w:t>                  </w:t>
            </w:r>
            <w:r>
              <w:rPr>
                <w:rFonts w:ascii="Times New Roman" w:hAnsi="Times New Roman"/>
                <w:sz w:val="20"/>
              </w:rPr>
              <w:t>Innovation Banking Mailbox</w:t>
            </w:r>
          </w:p>
          <w:p>
            <w:pPr>
              <w:pStyle w:val="TableContents"/>
              <w:bidi w:val="0"/>
              <w:spacing w:before="0" w:after="0"/>
              <w:jc w:val="left"/>
              <w:rPr>
                <w:rFonts w:ascii="Times New Roman" w:hAnsi="Times New Roman"/>
                <w:sz w:val="20"/>
              </w:rPr>
            </w:pPr>
            <w:r>
              <w:rPr>
                <w:rFonts w:ascii="Times New Roman" w:hAnsi="Times New Roman"/>
                <w:sz w:val="20"/>
              </w:rPr>
              <w:t>E-mail: vasa.ratnam@cibc.com</w:t>
            </w:r>
          </w:p>
          <w:p>
            <w:pPr>
              <w:pStyle w:val="TableContents"/>
              <w:bidi w:val="0"/>
              <w:spacing w:before="0" w:after="0"/>
              <w:jc w:val="left"/>
              <w:rPr/>
            </w:pPr>
            <w:r>
              <w:rPr/>
              <w:t>             </w:t>
            </w:r>
            <w:r>
              <w:rPr>
                <w:rFonts w:ascii="Times New Roman" w:hAnsi="Times New Roman"/>
                <w:sz w:val="20"/>
              </w:rPr>
              <w:t>aaron.ren@cibc.com</w:t>
            </w:r>
          </w:p>
          <w:p>
            <w:pPr>
              <w:pStyle w:val="TableContents"/>
              <w:bidi w:val="0"/>
              <w:spacing w:before="0" w:after="20"/>
              <w:jc w:val="left"/>
              <w:rPr/>
            </w:pPr>
            <w:r>
              <w:rPr/>
              <w:t>             </w:t>
            </w:r>
            <w:r>
              <w:rPr>
                <w:rFonts w:ascii="Times New Roman" w:hAnsi="Times New Roman"/>
                <w:sz w:val="20"/>
              </w:rPr>
              <w:t>Mailbox.X_Innovation_Mail@cibc.com</w:t>
            </w:r>
          </w:p>
        </w:tc>
      </w:tr>
      <w:tr>
        <w:trPr>
          <w:trHeight w:val="120" w:hRule="atLeast"/>
        </w:trPr>
        <w:tc>
          <w:tcPr>
            <w:tcW w:w="2813" w:type="dxa"/>
            <w:tcBorders/>
            <w:vAlign w:val="center"/>
          </w:tcPr>
          <w:p>
            <w:pPr>
              <w:pStyle w:val="TableContents"/>
              <w:bidi w:val="0"/>
              <w:spacing w:before="0" w:after="283"/>
              <w:jc w:val="left"/>
              <w:rPr>
                <w:sz w:val="4"/>
                <w:szCs w:val="4"/>
              </w:rPr>
            </w:pPr>
            <w:r>
              <w:rPr>
                <w:sz w:val="4"/>
                <w:szCs w:val="4"/>
              </w:rPr>
            </w:r>
          </w:p>
        </w:tc>
        <w:tc>
          <w:tcPr>
            <w:tcW w:w="4738" w:type="dxa"/>
            <w:gridSpan w:val="2"/>
            <w:tcBorders/>
            <w:vAlign w:val="center"/>
          </w:tcPr>
          <w:p>
            <w:pPr>
              <w:pStyle w:val="TableContents"/>
              <w:bidi w:val="0"/>
              <w:spacing w:before="0" w:after="283"/>
              <w:jc w:val="left"/>
              <w:rPr>
                <w:sz w:val="4"/>
                <w:szCs w:val="4"/>
              </w:rPr>
            </w:pPr>
            <w:r>
              <w:rPr>
                <w:sz w:val="4"/>
                <w:szCs w:val="4"/>
              </w:rPr>
            </w:r>
          </w:p>
        </w:tc>
      </w:tr>
      <w:tr>
        <w:trPr/>
        <w:tc>
          <w:tcPr>
            <w:tcW w:w="2813"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1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With a copy (with shall not constitute notice)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DLA Piper LLP</w:t>
            </w:r>
          </w:p>
          <w:p>
            <w:pPr>
              <w:pStyle w:val="TableContents"/>
              <w:bidi w:val="0"/>
              <w:spacing w:before="0" w:after="0"/>
              <w:jc w:val="left"/>
              <w:rPr>
                <w:rFonts w:ascii="Times New Roman" w:hAnsi="Times New Roman"/>
                <w:sz w:val="20"/>
              </w:rPr>
            </w:pPr>
            <w:r>
              <w:rPr>
                <w:rFonts w:ascii="Times New Roman" w:hAnsi="Times New Roman"/>
                <w:sz w:val="20"/>
              </w:rPr>
              <w:t>One Fountain Square</w:t>
            </w:r>
          </w:p>
          <w:p>
            <w:pPr>
              <w:pStyle w:val="TableContents"/>
              <w:bidi w:val="0"/>
              <w:spacing w:before="0" w:after="0"/>
              <w:jc w:val="left"/>
              <w:rPr>
                <w:rFonts w:ascii="Times New Roman" w:hAnsi="Times New Roman"/>
                <w:sz w:val="20"/>
              </w:rPr>
            </w:pPr>
            <w:r>
              <w:rPr>
                <w:rFonts w:ascii="Times New Roman" w:hAnsi="Times New Roman"/>
                <w:sz w:val="20"/>
              </w:rPr>
              <w:t>11911 Freedom Drive, Suite 300</w:t>
            </w:r>
          </w:p>
          <w:p>
            <w:pPr>
              <w:pStyle w:val="TableContents"/>
              <w:bidi w:val="0"/>
              <w:spacing w:before="0" w:after="0"/>
              <w:jc w:val="left"/>
              <w:rPr>
                <w:rFonts w:ascii="Times New Roman" w:hAnsi="Times New Roman"/>
                <w:sz w:val="20"/>
              </w:rPr>
            </w:pPr>
            <w:r>
              <w:rPr>
                <w:rFonts w:ascii="Times New Roman" w:hAnsi="Times New Roman"/>
                <w:sz w:val="20"/>
              </w:rPr>
              <w:t>Reston, Virginia 20190</w:t>
            </w:r>
          </w:p>
          <w:p>
            <w:pPr>
              <w:pStyle w:val="TableContents"/>
              <w:bidi w:val="0"/>
              <w:spacing w:before="0" w:after="0"/>
              <w:jc w:val="left"/>
              <w:rPr>
                <w:rFonts w:ascii="Times New Roman" w:hAnsi="Times New Roman"/>
                <w:sz w:val="20"/>
              </w:rPr>
            </w:pPr>
            <w:r>
              <w:rPr>
                <w:rFonts w:ascii="Times New Roman" w:hAnsi="Times New Roman"/>
                <w:sz w:val="20"/>
              </w:rPr>
              <w:t>Attention: Mark Fiekers</w:t>
            </w:r>
          </w:p>
          <w:p>
            <w:pPr>
              <w:pStyle w:val="TableContents"/>
              <w:bidi w:val="0"/>
              <w:spacing w:before="0" w:after="0"/>
              <w:jc w:val="left"/>
              <w:rPr>
                <w:rFonts w:ascii="Times New Roman" w:hAnsi="Times New Roman"/>
                <w:sz w:val="20"/>
              </w:rPr>
            </w:pPr>
            <w:r>
              <w:rPr>
                <w:rFonts w:ascii="Times New Roman" w:hAnsi="Times New Roman"/>
                <w:sz w:val="20"/>
              </w:rPr>
              <w:t>Facsimile No.: (703) 773-5017</w:t>
            </w:r>
          </w:p>
          <w:p>
            <w:pPr>
              <w:pStyle w:val="TableContents"/>
              <w:bidi w:val="0"/>
              <w:spacing w:before="0" w:after="20"/>
              <w:jc w:val="left"/>
              <w:rPr>
                <w:rFonts w:ascii="Times New Roman" w:hAnsi="Times New Roman"/>
                <w:sz w:val="20"/>
              </w:rPr>
            </w:pPr>
            <w:r>
              <w:rPr>
                <w:rFonts w:ascii="Times New Roman" w:hAnsi="Times New Roman"/>
                <w:sz w:val="20"/>
              </w:rPr>
              <w:t>E-Mail: mark.fiekers@us.dlapiper.com</w:t>
            </w:r>
          </w:p>
        </w:tc>
      </w:tr>
    </w:tbl>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that any notice, request or demand to or upon the Administrative Agent or the Lenders shall not be effective until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Notices and other communications to the Lenders hereunder may be delivered or furnished by electronic communications (including email and Internet or intranet websites) pursuant to procedures approved by the Administrative Agent; </w:t>
      </w:r>
      <w:r>
        <w:rPr>
          <w:rFonts w:ascii="Times New Roman" w:hAnsi="Times New Roman"/>
          <w:sz w:val="20"/>
          <w:u w:val="single"/>
        </w:rPr>
        <w:t>provided</w:t>
      </w:r>
      <w:r>
        <w:rPr>
          <w:rFonts w:ascii="Times New Roman" w:hAnsi="Times New Roman"/>
          <w:sz w:val="20"/>
        </w:rPr>
        <w:t xml:space="preserve"> that the foregoing shall not apply to notices to any Lender pursuant to </w:t>
      </w:r>
      <w:r>
        <w:rPr>
          <w:rFonts w:ascii="Times New Roman" w:hAnsi="Times New Roman"/>
          <w:sz w:val="20"/>
          <w:u w:val="single"/>
        </w:rPr>
        <w:t>Section 2</w:t>
      </w:r>
      <w:r>
        <w:rPr>
          <w:rFonts w:ascii="Times New Roman" w:hAnsi="Times New Roman"/>
          <w:sz w:val="20"/>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hAnsi="Times New Roman"/>
          <w:sz w:val="20"/>
          <w:u w:val="single"/>
        </w:rPr>
        <w:t>provided</w:t>
      </w:r>
      <w:r>
        <w:rPr>
          <w:rFonts w:ascii="Times New Roman" w:hAnsi="Times New Roman"/>
          <w:sz w:val="20"/>
        </w:rPr>
        <w:t xml:space="preserve"> that approval of such procedures may be limited to particular notices or communications.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hAnsi="Times New Roman"/>
          <w:sz w:val="20"/>
          <w:u w:val="single"/>
        </w:rPr>
        <w:t>provided</w:t>
      </w:r>
      <w:r>
        <w:rPr>
          <w:rFonts w:ascii="Times New Roman" w:hAnsi="Times New Roman"/>
          <w:sz w:val="20"/>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 </w:t>
      </w:r>
    </w:p>
    <w:p>
      <w:pPr>
        <w:pStyle w:val="TextBody"/>
        <w:bidi w:val="0"/>
        <w:spacing w:before="240" w:after="0"/>
        <w:jc w:val="left"/>
        <w:rPr>
          <w:rFonts w:ascii="Times New Roman" w:hAnsi="Times New Roman"/>
          <w:sz w:val="20"/>
        </w:rPr>
      </w:pPr>
      <w:r>
        <w:rPr>
          <w:rFonts w:ascii="Times New Roman" w:hAnsi="Times New Roman"/>
          <w:sz w:val="20"/>
        </w:rPr>
        <w:t xml:space="preserve">(b)    Any party hereto may change its address or facsimile number for notices and other communications hereunder by notice to the other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(c)    (i) Each Loan Party agrees that the Administrative Agent may, but shall not be obligated to, make the Communications (as defined below) available to the other Lenders by posting the Communications on the Platform. </w:t>
      </w:r>
    </w:p>
    <w:p>
      <w:pPr>
        <w:pStyle w:val="TextBody"/>
        <w:bidi w:val="0"/>
        <w:spacing w:before="240" w:after="0"/>
        <w:jc w:val="left"/>
        <w:rPr>
          <w:rFonts w:ascii="Times New Roman" w:hAnsi="Times New Roman"/>
          <w:sz w:val="20"/>
        </w:rPr>
      </w:pPr>
      <w:r>
        <w:rPr>
          <w:rFonts w:ascii="Times New Roman" w:hAnsi="Times New Roman"/>
          <w:sz w:val="20"/>
        </w:rPr>
        <w:t>(ii)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hAnsi="Times New Roman"/>
          <w:b/>
          <w:i/>
          <w:sz w:val="20"/>
        </w:rPr>
        <w:t>Agent Parties</w:t>
      </w:r>
      <w:r>
        <w:rPr>
          <w:rFonts w:ascii="Times New Roman" w:hAnsi="Times New Roman"/>
          <w:sz w:val="20"/>
        </w:rPr>
        <w:t>) have any liability to the Borrower or the other Loan Parties, any Lender or any other Person for damages of any kind, including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 w:hAnsi="Times New Roman"/>
          <w:b/>
          <w:i/>
          <w:sz w:val="20"/>
        </w:rPr>
        <w:t>Communications</w:t>
      </w:r>
      <w:r>
        <w:rPr>
          <w:rFonts w:ascii="Times New Roman" w:hAnsi="Times New Roman"/>
          <w:sz w:val="20"/>
        </w:rPr>
        <w:t xml:space="preserve"> means, collectively, any notice, demand, communication, information, document or other material provided by or on behalf of any Loan Party pursuant to any Loan Document or the transactions contemplated therein which is distributed to the Administrative Agent, any Lender by means of electronic communications pursuant to this Section, including through the Platform. </w:t>
      </w:r>
    </w:p>
    <w:p>
      <w:pPr>
        <w:pStyle w:val="TextBody"/>
        <w:bidi w:val="0"/>
        <w:spacing w:before="240" w:after="0"/>
        <w:jc w:val="left"/>
        <w:rPr>
          <w:rFonts w:ascii="Times New Roman" w:hAnsi="Times New Roman"/>
          <w:sz w:val="20"/>
        </w:rPr>
      </w:pPr>
      <w:r>
        <w:rPr>
          <w:rFonts w:ascii="Times New Roman" w:hAnsi="Times New Roman"/>
          <w:sz w:val="20"/>
        </w:rPr>
        <w:t>10.3    </w:t>
      </w:r>
      <w:r>
        <w:rPr>
          <w:rFonts w:ascii="Times New Roman" w:hAnsi="Times New Roman"/>
          <w:b/>
          <w:sz w:val="20"/>
        </w:rPr>
        <w:t>No Waiver; Cumulative Remedies</w:t>
      </w:r>
      <w:r>
        <w:rPr>
          <w:rFonts w:ascii="Times New Roman" w:hAnsi="Times New Roman"/>
          <w:sz w:val="20"/>
        </w:rPr>
        <w:t xml:space="preserve">. 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w:t>
      </w:r>
    </w:p>
    <w:p>
      <w:pPr>
        <w:pStyle w:val="TextBody"/>
        <w:bidi w:val="0"/>
        <w:spacing w:before="240" w:after="0"/>
        <w:jc w:val="left"/>
        <w:rPr>
          <w:rFonts w:ascii="Times New Roman" w:hAnsi="Times New Roman"/>
          <w:sz w:val="20"/>
        </w:rPr>
      </w:pPr>
      <w:r>
        <w:rPr>
          <w:rFonts w:ascii="Times New Roman" w:hAnsi="Times New Roman"/>
          <w:sz w:val="20"/>
        </w:rPr>
        <w:t>10.4    </w:t>
      </w:r>
      <w:r>
        <w:rPr>
          <w:rFonts w:ascii="Times New Roman" w:hAnsi="Times New Roman"/>
          <w:b/>
          <w:sz w:val="20"/>
        </w:rPr>
        <w:t>Survival of Representations and Warranties</w:t>
      </w:r>
      <w:r>
        <w:rPr>
          <w:rFonts w:ascii="Times New Roman" w:hAnsi="Times New Roman"/>
          <w:sz w:val="20"/>
        </w:rPr>
        <w:t xml:space="preserve">. 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10.5    </w:t>
      </w:r>
      <w:r>
        <w:rPr>
          <w:rFonts w:ascii="Times New Roman" w:hAnsi="Times New Roman"/>
          <w:b/>
          <w:sz w:val="20"/>
        </w:rPr>
        <w:t>Expenses; Indemnity; Damage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Costs and Expenses</w:t>
      </w:r>
      <w:r>
        <w:rPr>
          <w:rFonts w:ascii="Times New Roman" w:hAnsi="Times New Roman"/>
          <w:sz w:val="20"/>
        </w:rPr>
        <w:t xml:space="preserve">. The Borrower shall pay (i) all reasonable out-of-pocket expenses incurred by the Administrative Agent and its Affiliates (in the case of legal fees, limited to the reasonable fees, charges and disbursements of one external counsel, one local counsel in each relevant jurisdiction to the extent reasonably necessary and one regulatory counsel to the extent reasonably necessary),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and (ii) all out-of-pocket expenses incurred by the Administrative Agent or any Lender (in the case of legal fees, limited to the reasonable fees, charges and disbursements of one external counsel, one local counsel in each relevant jurisdiction to the extent reasonably necessary and one regulatory counsel to the extent reasonably necessary), in connection with the enforcement or protection of its rights (A) in connection with this Agreement and the other Loan Documents, including its rights under this Section, or (B) in connection with the Loans made hereunder, including all such out-of-pocket expenses incurred during any workout, restructuring or negotiations in respect of such Loans.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Indemnification by the Borrower</w:t>
      </w:r>
      <w:r>
        <w:rPr>
          <w:rFonts w:ascii="Times New Roman" w:hAnsi="Times New Roman"/>
          <w:sz w:val="20"/>
        </w:rPr>
        <w:t>. The Borrower shall indemnify the Administrative Agent (and any sub-agent thereof), each Lender, and each Related Party of any of the foregoing Persons (each such Person being called an </w:t>
      </w:r>
      <w:r>
        <w:rPr>
          <w:rFonts w:ascii="Times New Roman" w:hAnsi="Times New Roman"/>
          <w:b/>
          <w:i/>
          <w:sz w:val="20"/>
        </w:rPr>
        <w:t>Indemnitee</w:t>
      </w:r>
      <w:r>
        <w:rPr>
          <w:rFonts w:ascii="Times New Roman" w:hAnsi="Times New Roman"/>
          <w:sz w:val="20"/>
        </w:rPr>
        <w:t xml:space="preserve">) against, and hold each Indemnitee harmless from, any and all losses, claims, damages, liabilities and related expenses (in the case of legal fees, limited to the reasonable fees, charges and disbursements of one external counsel, one local counsel in each relevant jurisdiction to the extent reasonably necessary and one regulatory counsel to the extent reasonably necessary)), incurred by any Indemnitee or asserted against any Indemnitee by any Person (including the Borrower or any other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the use or proposed use of the proceeds therefrom, (iii) any actual or alleged presence or release of Materials of Environmental Concern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hAnsi="Times New Roman"/>
          <w:sz w:val="20"/>
          <w:u w:val="single"/>
        </w:rPr>
        <w:t>provided</w:t>
      </w:r>
      <w:r>
        <w:rPr>
          <w:rFonts w:ascii="Times New Roman" w:hAnsi="Times New Roman"/>
          <w:sz w:val="20"/>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or willful misconduct of such Indemnitee or any of its Related Parties, or (y) any dispute among Indemnitees (other than claims against the Administrative Agent, in its capacity as such) that does not involve any act or omission of a Group Member. This </w:t>
      </w:r>
      <w:r>
        <w:rPr>
          <w:rFonts w:ascii="Times New Roman" w:hAnsi="Times New Roman"/>
          <w:sz w:val="20"/>
          <w:u w:val="single"/>
        </w:rPr>
        <w:t>Section 10.5(b)</w:t>
      </w:r>
      <w:r>
        <w:rPr>
          <w:rFonts w:ascii="Times New Roman" w:hAnsi="Times New Roman"/>
          <w:sz w:val="20"/>
        </w:rPr>
        <w:t xml:space="preserve"> shall not apply with respect to Taxes other than any Taxes that represent losses, claims, damages, etc. arising from any non-Tax claim.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Reimbursement by Lenders</w:t>
      </w:r>
      <w:r>
        <w:rPr>
          <w:rFonts w:ascii="Times New Roman" w:hAnsi="Times New Roman"/>
          <w:sz w:val="20"/>
        </w:rPr>
        <w:t xml:space="preserve">. To the extent that the Borrower for any reason fails indefeasibly to pay any amount required under paragraph (a) or (b) of this Section to be paid by it to the Administrative Agent (or any sub-agent thereof) or any Related Party of any of the foregoing, each Lender severally agrees to pay to the Administrative Agent (or any such sub-agent) or such Related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the case may be, such Lenders </w:t>
      </w:r>
      <w:r>
        <w:rPr>
          <w:rFonts w:ascii="Times New Roman" w:hAnsi="Times New Roman"/>
          <w:i/>
          <w:sz w:val="20"/>
        </w:rPr>
        <w:t xml:space="preserve">pro rata </w:t>
      </w:r>
      <w:r>
        <w:rPr>
          <w:rFonts w:ascii="Times New Roman" w:hAnsi="Times New Roman"/>
          <w:sz w:val="20"/>
        </w:rPr>
        <w:t xml:space="preserve">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hAnsi="Times New Roman"/>
          <w:sz w:val="20"/>
          <w:u w:val="single"/>
        </w:rPr>
        <w:t>provided</w:t>
      </w:r>
      <w:r>
        <w:rPr>
          <w:rFonts w:ascii="Times New Roman" w:hAnsi="Times New Roman"/>
          <w:sz w:val="20"/>
        </w:rPr>
        <w:t xml:space="preserve">, that the unreimbursed expense or indemnified loss, claim, damage, liability or related expense, as the case may be, was incurred by or asserted against the Administrative Agent (or any such sub-agent) in its capacity as such, or against any Related Party of any of the foregoing acting for the Administrative Agent (or any such sub-agent) in connection with such capacity. The obligations of the Lenders under this paragraph (c) are subject to the provisions of </w:t>
      </w:r>
      <w:r>
        <w:rPr>
          <w:rFonts w:ascii="Times New Roman" w:hAnsi="Times New Roman"/>
          <w:sz w:val="20"/>
          <w:u w:val="single"/>
        </w:rPr>
        <w:t>Sections 2.1</w:t>
      </w:r>
      <w:r>
        <w:rPr>
          <w:rFonts w:ascii="Times New Roman" w:hAnsi="Times New Roman"/>
          <w:sz w:val="20"/>
        </w:rPr>
        <w:t xml:space="preserve">, </w:t>
      </w:r>
      <w:r>
        <w:rPr>
          <w:rFonts w:ascii="Times New Roman" w:hAnsi="Times New Roman"/>
          <w:sz w:val="20"/>
          <w:u w:val="single"/>
        </w:rPr>
        <w:t>2.4</w:t>
      </w:r>
      <w:r>
        <w:rPr>
          <w:rFonts w:ascii="Times New Roman" w:hAnsi="Times New Roman"/>
          <w:sz w:val="20"/>
        </w:rPr>
        <w:t xml:space="preserve"> and </w:t>
      </w:r>
      <w:r>
        <w:rPr>
          <w:rFonts w:ascii="Times New Roman" w:hAnsi="Times New Roman"/>
          <w:sz w:val="20"/>
          <w:u w:val="single"/>
        </w:rPr>
        <w:t>2.14(e).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the Borrower and each other Loan Party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Payments</w:t>
      </w:r>
      <w:r>
        <w:rPr>
          <w:rFonts w:ascii="Times New Roman" w:hAnsi="Times New Roman"/>
          <w:sz w:val="20"/>
        </w:rPr>
        <w:t xml:space="preserve">. All amounts due under this Section shall be payable promptly after demand therefor.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Survival</w:t>
      </w:r>
      <w:r>
        <w:rPr>
          <w:rFonts w:ascii="Times New Roman" w:hAnsi="Times New Roman"/>
          <w:sz w:val="20"/>
        </w:rPr>
        <w:t xml:space="preserve">. Each partys obligations under this Section shall survive the Discharge of Obligations. </w:t>
      </w:r>
    </w:p>
    <w:p>
      <w:pPr>
        <w:pStyle w:val="TextBody"/>
        <w:bidi w:val="0"/>
        <w:spacing w:before="240" w:after="0"/>
        <w:jc w:val="left"/>
        <w:rPr>
          <w:rFonts w:ascii="Times New Roman" w:hAnsi="Times New Roman"/>
          <w:sz w:val="20"/>
        </w:rPr>
      </w:pPr>
      <w:r>
        <w:rPr>
          <w:rFonts w:ascii="Times New Roman" w:hAnsi="Times New Roman"/>
          <w:sz w:val="20"/>
        </w:rPr>
        <w:t>10.6    </w:t>
      </w:r>
      <w:r>
        <w:rPr>
          <w:rFonts w:ascii="Times New Roman" w:hAnsi="Times New Roman"/>
          <w:b/>
          <w:sz w:val="20"/>
        </w:rPr>
        <w:t>Successors and Assigns; Participations and Assignments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Successors and Assigns Generally</w:t>
      </w:r>
      <w:r>
        <w:rPr>
          <w:rFonts w:ascii="Times New Roman" w:hAnsi="Times New Roman"/>
          <w:sz w:val="20"/>
        </w:rPr>
        <w:t xml:space="preserve">. The provisions of this Agreement shall be binding upon and inure to the benefit of the parties hereto and their respective successors and assigns permitted hereby (which, for purposes of this </w:t>
      </w:r>
      <w:r>
        <w:rPr>
          <w:rFonts w:ascii="Times New Roman" w:hAnsi="Times New Roman"/>
          <w:sz w:val="20"/>
          <w:u w:val="single"/>
        </w:rPr>
        <w:t>Section 10.6</w:t>
      </w:r>
      <w:r>
        <w:rPr>
          <w:rFonts w:ascii="Times New Roman" w:hAnsi="Times New Roman"/>
          <w:sz w:val="20"/>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hAnsi="Times New Roman"/>
          <w:sz w:val="20"/>
          <w:u w:val="single"/>
        </w:rPr>
        <w:t>Section 10.6(d)</w:t>
      </w:r>
      <w:r>
        <w:rPr>
          <w:rFonts w:ascii="Times New Roman" w:hAnsi="Times New Roman"/>
          <w:sz w:val="20"/>
        </w:rPr>
        <w:t xml:space="preserve">, or (iii) by way of pledge or assignment of a security interest subject to the restrictions of </w:t>
      </w:r>
      <w:r>
        <w:rPr>
          <w:rFonts w:ascii="Times New Roman" w:hAnsi="Times New Roman"/>
          <w:sz w:val="20"/>
          <w:u w:val="single"/>
        </w:rPr>
        <w:t>Section 10.6(e)</w:t>
      </w:r>
      <w:r>
        <w:rPr>
          <w:rFonts w:ascii="Times New Roman" w:hAnsi="Times New Roman"/>
          <w:sz w:val="20"/>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Assignments by Lenders</w:t>
      </w:r>
      <w:r>
        <w:rPr>
          <w:rFonts w:ascii="Times New Roman" w:hAnsi="Times New Roman"/>
          <w:sz w:val="20"/>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hAnsi="Times New Roman"/>
          <w:sz w:val="20"/>
          <w:u w:val="single"/>
        </w:rPr>
        <w:t>provided</w:t>
      </w:r>
      <w:r>
        <w:rPr>
          <w:rFonts w:ascii="Times New Roman" w:hAnsi="Times New Roman"/>
          <w:sz w:val="20"/>
        </w:rPr>
        <w:t xml:space="preserve"> that such assignment shall be subject to the following conditions: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Minimum Amounts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    in the case of an assignment of the entire remaining amount of the assigning Lenders Commitment and/or the Loans at the time owing to it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 </w:t>
      </w:r>
    </w:p>
    <w:p>
      <w:pPr>
        <w:pStyle w:val="TextBody"/>
        <w:bidi w:val="0"/>
        <w:spacing w:before="240" w:after="0"/>
        <w:jc w:val="left"/>
        <w:rPr>
          <w:rFonts w:ascii="Times New Roman" w:hAnsi="Times New Roman"/>
          <w:sz w:val="20"/>
        </w:rPr>
      </w:pPr>
      <w:r>
        <w:rPr>
          <w:rFonts w:ascii="Times New Roman" w:hAnsi="Times New Roman"/>
          <w:sz w:val="20"/>
        </w:rPr>
        <w:t>(2)    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w:t>
      </w:r>
      <w:r>
        <w:rPr>
          <w:rFonts w:ascii="Times New Roman" w:hAnsi="Times New Roman"/>
          <w:b/>
          <w:i/>
          <w:sz w:val="20"/>
        </w:rPr>
        <w:t>Trade Date</w:t>
      </w:r>
      <w:r>
        <w:rPr>
          <w:rFonts w:ascii="Times New Roman" w:hAnsi="Times New Roman"/>
          <w:sz w:val="20"/>
        </w:rPr>
        <w:t xml:space="preserve"> is specified in the Assignment and Assumption, as of the Trade Date) shall not be less than $1,000,000 in the case of any assignment in respect of the Term Loan, unless each of the Administrative Agent and, so long as no Default or Event of Default has occurred and is continuing, the Borrower otherwise consents (each such consent not to be unreasonably withheld or delayed).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Proportionate Amounts</w:t>
      </w:r>
      <w:r>
        <w:rPr>
          <w:rFonts w:ascii="Times New Roman" w:hAnsi="Times New Roman"/>
          <w:sz w:val="20"/>
        </w:rPr>
        <w:t xml:space="preserve">.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Required Consents</w:t>
      </w:r>
      <w:r>
        <w:rPr>
          <w:rFonts w:ascii="Times New Roman" w:hAnsi="Times New Roman"/>
          <w:sz w:val="20"/>
        </w:rPr>
        <w:t xml:space="preserve">. No consent shall be required for any assignment except to the extent required by paragraph (b)(i)(2) of this Section and, in addition: </w:t>
      </w:r>
    </w:p>
    <w:p>
      <w:pPr>
        <w:pStyle w:val="TextBody"/>
        <w:bidi w:val="0"/>
        <w:spacing w:before="240" w:after="0"/>
        <w:jc w:val="left"/>
        <w:rPr>
          <w:rFonts w:ascii="Times New Roman" w:hAnsi="Times New Roman"/>
          <w:sz w:val="20"/>
        </w:rPr>
      </w:pPr>
      <w:r>
        <w:rPr>
          <w:rFonts w:ascii="Times New Roman" w:hAnsi="Times New Roman"/>
          <w:sz w:val="20"/>
        </w:rPr>
        <w:t xml:space="preserve">(1)    the consent of the Borrower (such consent not to be unreasonably withheld or delayed) shall be required unless (x) an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five Business Days after having received notice thereof; and </w:t>
      </w:r>
    </w:p>
    <w:p>
      <w:pPr>
        <w:pStyle w:val="TextBody"/>
        <w:bidi w:val="0"/>
        <w:spacing w:before="240" w:after="0"/>
        <w:jc w:val="left"/>
        <w:rPr>
          <w:rFonts w:ascii="Times New Roman" w:hAnsi="Times New Roman"/>
          <w:sz w:val="20"/>
        </w:rPr>
      </w:pPr>
      <w:r>
        <w:rPr>
          <w:rFonts w:ascii="Times New Roman" w:hAnsi="Times New Roman"/>
          <w:sz w:val="20"/>
        </w:rPr>
        <w:t xml:space="preserve">(2)    the consent of the Administrative Agent (such consent not to be unreasonably withheld or delayed) shall be required for assignments in respect of (i) any unfunded Commitments with respect to the Term Loan if such assignment is to a Person that is not a Lender with a Commitment in respect of such Facility, an Affiliate of such Lender or an Approved Fund with respect to such Lender, or (ii) any Term Loans to a Person who is not a Lender, an Affiliate of a Lender or an Approved Fund. </w:t>
      </w:r>
    </w:p>
    <w:p>
      <w:pPr>
        <w:pStyle w:val="TextBody"/>
        <w:bidi w:val="0"/>
        <w:spacing w:before="24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Assignment and Assumption</w:t>
      </w:r>
      <w:r>
        <w:rPr>
          <w:rFonts w:ascii="Times New Roman" w:hAnsi="Times New Roman"/>
          <w:sz w:val="20"/>
        </w:rPr>
        <w:t xml:space="preserve">. The parties to each assignment shall execute and deliver to the Administrative Agent an Assignment and Assumption, together with a processing and recordation fee of $3,500; </w:t>
      </w:r>
      <w:r>
        <w:rPr>
          <w:rFonts w:ascii="Times New Roman" w:hAnsi="Times New Roman"/>
          <w:sz w:val="20"/>
          <w:u w:val="single"/>
        </w:rPr>
        <w:t>provided</w:t>
      </w:r>
      <w:r>
        <w:rPr>
          <w:rFonts w:ascii="Times New Roman" w:hAnsi="Times New Roman"/>
          <w:sz w:val="20"/>
        </w:rPr>
        <w:t xml:space="preserve"> that the Administrative Agent may, in its sole discretion, elect to waive such processing and recordation fee in the case of any assignment. The assignee, if it is not a Lender, shall deliver to the Administrative Agent any such administrative questionnaire as the Administrative Agent may request.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No Assignment to Certain Persons</w:t>
      </w:r>
      <w:r>
        <w:rPr>
          <w:rFonts w:ascii="Times New Roman" w:hAnsi="Times New Roman"/>
          <w:sz w:val="20"/>
        </w:rPr>
        <w:t xml:space="preserve">. No such assignment shall be made to (A) the Borrower or any of the Borrowers Affiliates or Subsidiaries or (B) to any Defaulting Lender or any of its Subsidiaries, or any Person who, upon becoming a Lender hereunder, would constitute any of the foregoing Persons described in this clause (B).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No Assignment to Natural Persons</w:t>
      </w:r>
      <w:r>
        <w:rPr>
          <w:rFonts w:ascii="Times New Roman" w:hAnsi="Times New Roman"/>
          <w:sz w:val="20"/>
        </w:rPr>
        <w:t xml:space="preserve">. No such assignment shall be made to a natural Person (or a holding company, investment vehicle or trust established for, or owned and operated for the primary benefit of, a natural Person). </w:t>
      </w:r>
    </w:p>
    <w:p>
      <w:pPr>
        <w:pStyle w:val="TextBody"/>
        <w:bidi w:val="0"/>
        <w:spacing w:before="24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Certain Additional Payments</w:t>
      </w:r>
      <w:r>
        <w:rPr>
          <w:rFonts w:ascii="Times New Roman" w:hAnsi="Times New Roman"/>
          <w:sz w:val="20"/>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pay and satisfy in full all payment liabilities then owed by such Defaulting Lender to the Administrative Agent and each other Lender hereunder (and interest accrued thereon).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TextBody"/>
        <w:bidi w:val="0"/>
        <w:spacing w:before="240" w:after="0"/>
        <w:jc w:val="left"/>
        <w:rPr>
          <w:rFonts w:ascii="Times New Roman" w:hAnsi="Times New Roman"/>
          <w:sz w:val="20"/>
        </w:rPr>
      </w:pPr>
      <w:r>
        <w:rPr>
          <w:rFonts w:ascii="Times New Roman" w:hAnsi="Times New Roman"/>
          <w:sz w:val="20"/>
        </w:rPr>
        <w:t xml:space="preserve">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w:t>
      </w:r>
      <w:r>
        <w:rPr>
          <w:rFonts w:ascii="Times New Roman" w:hAnsi="Times New Roman"/>
          <w:sz w:val="20"/>
          <w:u w:val="single"/>
        </w:rPr>
        <w:t>2.15</w:t>
      </w:r>
      <w:r>
        <w:rPr>
          <w:rFonts w:ascii="Times New Roman" w:hAnsi="Times New Roman"/>
          <w:sz w:val="20"/>
        </w:rPr>
        <w:t xml:space="preserve"> and </w:t>
      </w:r>
      <w:r>
        <w:rPr>
          <w:rFonts w:ascii="Times New Roman" w:hAnsi="Times New Roman"/>
          <w:sz w:val="20"/>
          <w:u w:val="single"/>
        </w:rPr>
        <w:t>10.5</w:t>
      </w:r>
      <w:r>
        <w:rPr>
          <w:rFonts w:ascii="Times New Roman" w:hAnsi="Times New Roman"/>
          <w:sz w:val="20"/>
        </w:rPr>
        <w:t xml:space="preserve"> with respect to facts and circumstances occurring prior to the effective date of such assignment; </w:t>
      </w:r>
      <w:r>
        <w:rPr>
          <w:rFonts w:ascii="Times New Roman" w:hAnsi="Times New Roman"/>
          <w:sz w:val="20"/>
          <w:u w:val="single"/>
        </w:rPr>
        <w:t>provided</w:t>
      </w:r>
      <w:r>
        <w:rPr>
          <w:rFonts w:ascii="Times New Roman" w:hAnsi="Times New Roman"/>
          <w:sz w:val="20"/>
        </w:rPr>
        <w:t xml:space="preserve">,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Register</w:t>
      </w:r>
      <w:r>
        <w:rPr>
          <w:rFonts w:ascii="Times New Roman" w:hAnsi="Times New Roman"/>
          <w:sz w:val="20"/>
        </w:rPr>
        <w:t>. The Administrative Agent, acting solely for this purpose as an agent of the Borrower, shall maintain at one of its offices in Toronto, Ontario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hAnsi="Times New Roman"/>
          <w:b/>
          <w:i/>
          <w:sz w:val="20"/>
        </w:rPr>
        <w:t>Register</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Participations</w:t>
      </w:r>
      <w:r>
        <w:rPr>
          <w:rFonts w:ascii="Times New Roman" w:hAnsi="Times New Roman"/>
          <w:sz w:val="20"/>
        </w:rPr>
        <w:t xml:space="preserve">. Any Lender may at any time, without the consent of, or notice to, the Borrower or the Administrative Agent, sell participations to any Person (other than a natural Person, a holding company, investment vehicle or trust established for, or owned and operated for the primary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benefit of, a natural Person, or the Borrower or any of the Borrowers Affiliates or Subsidiaries) (each, a </w:t>
      </w:r>
      <w:r>
        <w:rPr>
          <w:rFonts w:ascii="Times New Roman" w:hAnsi="Times New Roman"/>
          <w:b/>
          <w:i/>
          <w:sz w:val="20"/>
        </w:rPr>
        <w:t>Participant</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in all or a portion of such Lenders rights and/or obligations under this Agreement (including all or a portion of its Commitment and/or the Loans owing to it); </w:t>
      </w:r>
      <w:r>
        <w:rPr>
          <w:rFonts w:ascii="Times New Roman" w:hAnsi="Times New Roman"/>
          <w:sz w:val="20"/>
          <w:u w:val="single"/>
        </w:rPr>
        <w:t>provided</w:t>
      </w:r>
      <w:r>
        <w:rPr>
          <w:rFonts w:ascii="Times New Roman" w:hAnsi="Times New Roman"/>
          <w:sz w:val="20"/>
        </w:rPr>
        <w:t xml:space="preserve"> that (i) such Lenders obligations under this Agreement shall remain unchanged, (ii) such Lender shall remain solely responsible to the other parties hereto for the performance of such obligations, and (iii) the Borrower, the Administrative Agent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hAnsi="Times New Roman"/>
          <w:sz w:val="20"/>
          <w:u w:val="single"/>
        </w:rPr>
        <w:t>Sections 2.14(e)</w:t>
      </w:r>
      <w:r>
        <w:rPr>
          <w:rFonts w:ascii="Times New Roman" w:hAnsi="Times New Roman"/>
          <w:sz w:val="20"/>
        </w:rPr>
        <w:t xml:space="preserve"> and </w:t>
      </w:r>
      <w:r>
        <w:rPr>
          <w:rFonts w:ascii="Times New Roman" w:hAnsi="Times New Roman"/>
          <w:sz w:val="20"/>
          <w:u w:val="single"/>
        </w:rPr>
        <w:t>9.7</w:t>
      </w:r>
      <w:r>
        <w:rPr>
          <w:rFonts w:ascii="Times New Roman" w:hAnsi="Times New Roman"/>
          <w:sz w:val="20"/>
        </w:rPr>
        <w:t xml:space="preserve"> with respect to any payments made by such Lender to its Participant(s). </w:t>
      </w:r>
    </w:p>
    <w:p>
      <w:pPr>
        <w:pStyle w:val="TextBody"/>
        <w:bidi w:val="0"/>
        <w:spacing w:before="240" w:after="0"/>
        <w:jc w:val="left"/>
        <w:rPr>
          <w:rFonts w:ascii="Times New Roman" w:hAnsi="Times New Roman"/>
          <w:sz w:val="20"/>
        </w:rPr>
      </w:pPr>
      <w:r>
        <w:rPr>
          <w:rFonts w:ascii="Times New Roman" w:hAnsi="Times New Roman"/>
          <w:sz w:val="20"/>
        </w:rPr>
        <w:t xml:space="preserve">(e)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hAnsi="Times New Roman"/>
          <w:sz w:val="20"/>
          <w:u w:val="single"/>
        </w:rPr>
        <w:t>provided</w:t>
      </w:r>
      <w:r>
        <w:rPr>
          <w:rFonts w:ascii="Times New Roman" w:hAnsi="Times New Roman"/>
          <w:sz w:val="20"/>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 w:hAnsi="Times New Roman"/>
          <w:sz w:val="20"/>
          <w:u w:val="single"/>
        </w:rPr>
        <w:t>Section 10.1)</w:t>
      </w:r>
      <w:r>
        <w:rPr>
          <w:rFonts w:ascii="Times New Roman" w:hAnsi="Times New Roman"/>
          <w:sz w:val="20"/>
        </w:rPr>
        <w:t xml:space="preserve">. The Borrower agrees that each Participant shall be entitled to the benefits of </w:t>
      </w:r>
      <w:r>
        <w:rPr>
          <w:rFonts w:ascii="Times New Roman" w:hAnsi="Times New Roman"/>
          <w:sz w:val="20"/>
          <w:u w:val="single"/>
        </w:rPr>
        <w:t>Sections 2.13</w:t>
      </w:r>
      <w:r>
        <w:rPr>
          <w:rFonts w:ascii="Times New Roman" w:hAnsi="Times New Roman"/>
          <w:sz w:val="20"/>
        </w:rPr>
        <w:t xml:space="preserve">, </w:t>
      </w:r>
      <w:r>
        <w:rPr>
          <w:rFonts w:ascii="Times New Roman" w:hAnsi="Times New Roman"/>
          <w:sz w:val="20"/>
          <w:u w:val="single"/>
        </w:rPr>
        <w:t>2.14</w:t>
      </w:r>
      <w:r>
        <w:rPr>
          <w:rFonts w:ascii="Times New Roman" w:hAnsi="Times New Roman"/>
          <w:sz w:val="20"/>
        </w:rPr>
        <w:t xml:space="preserve"> and </w:t>
      </w:r>
      <w:r>
        <w:rPr>
          <w:rFonts w:ascii="Times New Roman" w:hAnsi="Times New Roman"/>
          <w:sz w:val="20"/>
          <w:u w:val="single"/>
        </w:rPr>
        <w:t>2.15</w:t>
      </w:r>
      <w:r>
        <w:rPr>
          <w:rFonts w:ascii="Times New Roman" w:hAnsi="Times New Roman"/>
          <w:sz w:val="20"/>
        </w:rPr>
        <w:t xml:space="preserve"> (subject to the requirements and limitations therein, including the requirements under </w:t>
      </w:r>
      <w:r>
        <w:rPr>
          <w:rFonts w:ascii="Times New Roman" w:hAnsi="Times New Roman"/>
          <w:sz w:val="20"/>
          <w:u w:val="single"/>
        </w:rPr>
        <w:t>Section 2.14(f)</w:t>
      </w:r>
      <w:r>
        <w:rPr>
          <w:rFonts w:ascii="Times New Roman" w:hAnsi="Times New Roman"/>
          <w:sz w:val="20"/>
        </w:rPr>
        <w:t xml:space="preserve"> (it being understood that the documentation required under </w:t>
      </w:r>
      <w:r>
        <w:rPr>
          <w:rFonts w:ascii="Times New Roman" w:hAnsi="Times New Roman"/>
          <w:sz w:val="20"/>
          <w:u w:val="single"/>
        </w:rPr>
        <w:t>Section 2.14(f)</w:t>
      </w:r>
      <w:r>
        <w:rPr>
          <w:rFonts w:ascii="Times New Roman" w:hAnsi="Times New Roman"/>
          <w:sz w:val="20"/>
        </w:rPr>
        <w:t xml:space="preserve"> shall be delivered by such Participant to the Lender granting such participation)) to the same extent as if it were a Lender and had acquired its interest by assignment pursuant to </w:t>
      </w:r>
      <w:r>
        <w:rPr>
          <w:rFonts w:ascii="Times New Roman" w:hAnsi="Times New Roman"/>
          <w:sz w:val="20"/>
          <w:u w:val="single"/>
        </w:rPr>
        <w:t>Section 10.6(b)</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such Participant (A) agrees to be subject to the provisions of </w:t>
      </w:r>
      <w:r>
        <w:rPr>
          <w:rFonts w:ascii="Times New Roman" w:hAnsi="Times New Roman"/>
          <w:sz w:val="20"/>
          <w:u w:val="single"/>
        </w:rPr>
        <w:t>Sections 2.17</w:t>
      </w:r>
      <w:r>
        <w:rPr>
          <w:rFonts w:ascii="Times New Roman" w:hAnsi="Times New Roman"/>
          <w:sz w:val="20"/>
        </w:rPr>
        <w:t xml:space="preserve"> as if it were an assignee under </w:t>
      </w:r>
      <w:r>
        <w:rPr>
          <w:rFonts w:ascii="Times New Roman" w:hAnsi="Times New Roman"/>
          <w:sz w:val="20"/>
          <w:u w:val="single"/>
        </w:rPr>
        <w:t>Section 10.6(b)</w:t>
      </w:r>
      <w:r>
        <w:rPr>
          <w:rFonts w:ascii="Times New Roman" w:hAnsi="Times New Roman"/>
          <w:sz w:val="20"/>
        </w:rPr>
        <w:t xml:space="preserve">; and (B) shall not be entitled to receive any greater payment under </w:t>
      </w:r>
      <w:r>
        <w:rPr>
          <w:rFonts w:ascii="Times New Roman" w:hAnsi="Times New Roman"/>
          <w:sz w:val="20"/>
          <w:u w:val="single"/>
        </w:rPr>
        <w:t>Sections 2.13</w:t>
      </w:r>
      <w:r>
        <w:rPr>
          <w:rFonts w:ascii="Times New Roman" w:hAnsi="Times New Roman"/>
          <w:sz w:val="20"/>
        </w:rPr>
        <w:t xml:space="preserve"> or </w:t>
      </w:r>
      <w:r>
        <w:rPr>
          <w:rFonts w:ascii="Times New Roman" w:hAnsi="Times New Roman"/>
          <w:sz w:val="20"/>
          <w:u w:val="single"/>
        </w:rPr>
        <w:t>2.14</w:t>
      </w:r>
      <w:r>
        <w:rPr>
          <w:rFonts w:ascii="Times New Roman" w:hAnsi="Times New Roman"/>
          <w:sz w:val="20"/>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hAnsi="Times New Roman"/>
          <w:sz w:val="20"/>
          <w:u w:val="single"/>
        </w:rPr>
        <w:t>Section 2.17</w:t>
      </w:r>
      <w:r>
        <w:rPr>
          <w:rFonts w:ascii="Times New Roman" w:hAnsi="Times New Roman"/>
          <w:sz w:val="20"/>
        </w:rPr>
        <w:t xml:space="preserve"> with respect to any Participant. To the extent permitted by law, each Participant also shall be entitled to the benefits of </w:t>
      </w:r>
      <w:r>
        <w:rPr>
          <w:rFonts w:ascii="Times New Roman" w:hAnsi="Times New Roman"/>
          <w:sz w:val="20"/>
          <w:u w:val="single"/>
        </w:rPr>
        <w:t>Section 10.7</w:t>
      </w:r>
      <w:r>
        <w:rPr>
          <w:rFonts w:ascii="Times New Roman" w:hAnsi="Times New Roman"/>
          <w:sz w:val="20"/>
        </w:rPr>
        <w:t xml:space="preserve"> as though it were a Lender; </w:t>
      </w:r>
      <w:r>
        <w:rPr>
          <w:rFonts w:ascii="Times New Roman" w:hAnsi="Times New Roman"/>
          <w:sz w:val="20"/>
          <w:u w:val="single"/>
        </w:rPr>
        <w:t>provided</w:t>
      </w:r>
      <w:r>
        <w:rPr>
          <w:rFonts w:ascii="Times New Roman" w:hAnsi="Times New Roman"/>
          <w:sz w:val="20"/>
        </w:rPr>
        <w:t xml:space="preserve"> that such Participant agrees to be subject to </w:t>
      </w:r>
      <w:r>
        <w:rPr>
          <w:rFonts w:ascii="Times New Roman" w:hAnsi="Times New Roman"/>
          <w:sz w:val="20"/>
          <w:u w:val="single"/>
        </w:rPr>
        <w:t>Section 2.12(j)</w:t>
      </w:r>
      <w:r>
        <w:rPr>
          <w:rFonts w:ascii="Times New Roman" w:hAnsi="Times New Roman"/>
          <w:sz w:val="20"/>
        </w:rPr>
        <w:t xml:space="preserve"> as though it were a Lender. Each Lender that sells a participation shall, acting solely for this purpose as a non-fiduciary agent of the Borrower, maintain a register complying with the requirements of Sections 163(f), 871(h) and 881(c)(2) of the Code and the Treasury regulations issued thereunder on which it is entered the name and address of each Participant and the principal amounts (and stated interest) of each Participants interest in the Loans or other obligations under the Loan Documents (the </w:t>
      </w:r>
      <w:r>
        <w:rPr>
          <w:rFonts w:ascii="Times New Roman" w:hAnsi="Times New Roman"/>
          <w:b/>
          <w:i/>
          <w:sz w:val="20"/>
        </w:rPr>
        <w:t>Participant</w:t>
      </w:r>
      <w:r>
        <w:rPr>
          <w:rFonts w:ascii="Times New Roman" w:hAnsi="Times New Roman"/>
          <w:sz w:val="20"/>
        </w:rPr>
        <w:t xml:space="preserve"> </w:t>
      </w:r>
      <w:r>
        <w:rPr>
          <w:rFonts w:ascii="Times New Roman" w:hAnsi="Times New Roman"/>
          <w:b/>
          <w:i/>
          <w:sz w:val="20"/>
        </w:rPr>
        <w:t>Register</w:t>
      </w:r>
      <w:r>
        <w:rPr>
          <w:rFonts w:ascii="Times New Roman" w:hAnsi="Times New Roman"/>
          <w:sz w:val="20"/>
        </w:rPr>
        <w:t>)</w:t>
      </w:r>
      <w:r>
        <w:rPr>
          <w:rFonts w:ascii="Times New Roman" w:hAnsi="Times New Roman"/>
          <w:i/>
          <w:sz w:val="20"/>
        </w:rPr>
        <w:t xml:space="preserve">; </w:t>
      </w:r>
      <w:r>
        <w:rPr>
          <w:rFonts w:ascii="Times New Roman" w:hAnsi="Times New Roman"/>
          <w:sz w:val="20"/>
          <w:u w:val="single"/>
        </w:rPr>
        <w:t>provided</w:t>
      </w:r>
      <w:r>
        <w:rPr>
          <w:rFonts w:ascii="Times New Roman" w:hAnsi="Times New Roman"/>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Code or Treasury Regulations, including without limitation Section 5f.103-1(c) of the United States Treasury Regulations, or is otherwise required thereunder.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Certain Pledges</w:t>
      </w:r>
      <w:r>
        <w:rPr>
          <w:rFonts w:ascii="Times New Roman" w:hAnsi="Times New Roman"/>
          <w:sz w:val="20"/>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hAnsi="Times New Roman"/>
          <w:sz w:val="20"/>
          <w:u w:val="single"/>
        </w:rPr>
        <w:t>provided</w:t>
      </w:r>
      <w:r>
        <w:rPr>
          <w:rFonts w:ascii="Times New Roman" w:hAnsi="Times New Roman"/>
          <w:sz w:val="20"/>
        </w:rPr>
        <w:t xml:space="preserve"> that no such pledge or assignment shall release such Lender from any of its obligations hereunder or substitute any such pledgee or assignee for such Lender as a party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    </w:t>
      </w:r>
      <w:r>
        <w:rPr>
          <w:rFonts w:ascii="Times New Roman" w:hAnsi="Times New Roman"/>
          <w:sz w:val="20"/>
          <w:u w:val="single"/>
        </w:rPr>
        <w:t>Notes</w:t>
      </w:r>
      <w:r>
        <w:rPr>
          <w:rFonts w:ascii="Times New Roman" w:hAnsi="Times New Roman"/>
          <w:sz w:val="20"/>
        </w:rPr>
        <w:t xml:space="preserve">. The Borrower, upon receipt by the Borrower of written notice from the relevant Lender, agrees to issue Notes to any Lender requiring Notes to facilitate transactions of the type described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Representations and Warranties of Lenders</w:t>
      </w:r>
      <w:r>
        <w:rPr>
          <w:rFonts w:ascii="Times New Roman" w:hAnsi="Times New Roman"/>
          <w:sz w:val="20"/>
        </w:rPr>
        <w:t xml:space="preserve">. Each Lender, upon execution and delivery hereof or upon succeeding to an interest in the Commitments or Loans, as the case may be, represents and warrants as of the Closing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hAnsi="Times New Roman"/>
          <w:sz w:val="20"/>
          <w:u w:val="single"/>
        </w:rPr>
        <w:t>Section 10.6</w:t>
      </w:r>
      <w:r>
        <w:rPr>
          <w:rFonts w:ascii="Times New Roman" w:hAnsi="Times New Roman"/>
          <w:sz w:val="20"/>
        </w:rPr>
        <w:t xml:space="preserve">, the disposition of such Commitments and Loans or any interests therein shall at all times remain within its exclusive control). </w:t>
      </w:r>
    </w:p>
    <w:p>
      <w:pPr>
        <w:pStyle w:val="TextBody"/>
        <w:bidi w:val="0"/>
        <w:spacing w:before="360" w:after="0"/>
        <w:jc w:val="left"/>
        <w:rPr>
          <w:rFonts w:ascii="Times New Roman" w:hAnsi="Times New Roman"/>
          <w:sz w:val="20"/>
        </w:rPr>
      </w:pPr>
      <w:r>
        <w:rPr>
          <w:rFonts w:ascii="Times New Roman" w:hAnsi="Times New Roman"/>
          <w:sz w:val="20"/>
        </w:rPr>
        <w:t>10.7    </w:t>
      </w:r>
      <w:r>
        <w:rPr>
          <w:rFonts w:ascii="Times New Roman" w:hAnsi="Times New Roman"/>
          <w:b/>
          <w:sz w:val="20"/>
        </w:rPr>
        <w:t>Adjustments; Set-off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to the extent that this Agreement expressly provides for payments to be allocated to a particular Lender or to the Lenders under a particular Facility, if any Lender (a </w:t>
      </w:r>
      <w:r>
        <w:rPr>
          <w:rFonts w:ascii="Times New Roman" w:hAnsi="Times New Roman"/>
          <w:b/>
          <w:i/>
          <w:sz w:val="20"/>
        </w:rPr>
        <w:t>Benefitted Lender</w:t>
      </w:r>
      <w:r>
        <w:rPr>
          <w:rFonts w:ascii="Times New Roman" w:hAnsi="Times New Roman"/>
          <w:sz w:val="20"/>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 w:hAnsi="Times New Roman"/>
          <w:sz w:val="20"/>
          <w:u w:val="single"/>
        </w:rPr>
        <w:t>Section 8.1(f)</w:t>
      </w:r>
      <w:r>
        <w:rPr>
          <w:rFonts w:ascii="Times New Roman" w:hAnsi="Times New Roman"/>
          <w:sz w:val="20"/>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hAnsi="Times New Roman"/>
          <w:sz w:val="20"/>
          <w:u w:val="single"/>
        </w:rPr>
        <w:t>provided</w:t>
      </w:r>
      <w:r>
        <w:rPr>
          <w:rFonts w:ascii="Times New Roman" w:hAnsi="Times New Roman"/>
          <w:sz w:val="20"/>
        </w:rPr>
        <w:t xml:space="preserve"> that if all or any portion of such excess payment or benefits is thereafter recovered from such Benefitted Lender, such purchase shall be rescinded, and the purchase price and benefits returned, to the extent of such recovery, but without interest. </w:t>
      </w:r>
    </w:p>
    <w:p>
      <w:pPr>
        <w:pStyle w:val="TextBody"/>
        <w:bidi w:val="0"/>
        <w:spacing w:before="240" w:after="0"/>
        <w:jc w:val="left"/>
        <w:rPr>
          <w:rFonts w:ascii="Times New Roman" w:hAnsi="Times New Roman"/>
          <w:sz w:val="20"/>
        </w:rPr>
      </w:pPr>
      <w:r>
        <w:rPr>
          <w:rFonts w:ascii="Times New Roman" w:hAnsi="Times New Roman"/>
          <w:sz w:val="20"/>
        </w:rPr>
        <w:t xml:space="preserve">(b)    Upon the occurrence and during the continuance of any Event of Default, each Lender and each of its Affiliates is hereby authorized at any time and from time to time, without prior notice to the Borrower or any other Loan Party, any such notice being expressly waived by the Borrower and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the Borrower or any other Loan Party, as the case may be, against any and all of the obligations of the Borrower or such other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of the Borrower or such other Loan Party may be contingent or unmatured or are owed to a branch, office or Affiliate of such Lender different from the branch, office or Affiliate holding such deposit or obligated on such indebtedness; </w:t>
      </w:r>
      <w:r>
        <w:rPr>
          <w:rFonts w:ascii="Times New Roman" w:hAnsi="Times New Roman"/>
          <w:sz w:val="20"/>
          <w:u w:val="single"/>
        </w:rPr>
        <w:t>provided</w:t>
      </w:r>
      <w:r>
        <w:rPr>
          <w:rFonts w:ascii="Times New Roman" w:hAnsi="Times New Roman"/>
          <w:sz w:val="20"/>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hAnsi="Times New Roman"/>
          <w:sz w:val="20"/>
          <w:u w:val="single"/>
        </w:rPr>
        <w:t>Section 2.17</w:t>
      </w:r>
      <w:r>
        <w:rPr>
          <w:rFonts w:ascii="Times New Roman" w:hAnsi="Times New Roman"/>
          <w:sz w:val="20"/>
        </w:rPr>
        <w:t xml:space="preserve"> and, pending such payment, shall be segregated by such Defaulting Lender or Affiliate thereof from its other funds and deemed held for the benefit of the Administrative Agent and the Lenders, and (y) the Defaulting Lender shall provide promptly to the Administrative Agent a statement describing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hAnsi="Times New Roman"/>
          <w:sz w:val="20"/>
          <w:u w:val="single"/>
        </w:rPr>
        <w:t>provided</w:t>
      </w:r>
      <w:r>
        <w:rPr>
          <w:rFonts w:ascii="Times New Roman" w:hAnsi="Times New Roman"/>
          <w:sz w:val="20"/>
        </w:rPr>
        <w:t xml:space="preserve"> that the failure to give such notice shall not affect the validity of such setoff and application. The rights of each Lender and its Affiliates under this </w:t>
      </w:r>
      <w:r>
        <w:rPr>
          <w:rFonts w:ascii="Times New Roman" w:hAnsi="Times New Roman"/>
          <w:sz w:val="20"/>
          <w:u w:val="single"/>
        </w:rPr>
        <w:t>Section 10.7</w:t>
      </w:r>
      <w:r>
        <w:rPr>
          <w:rFonts w:ascii="Times New Roman" w:hAnsi="Times New Roman"/>
          <w:sz w:val="20"/>
        </w:rPr>
        <w:t xml:space="preserve"> are in addition to other rights and remedies (including other rights of set-off) which such Lender or its Affiliates may have. </w:t>
      </w:r>
    </w:p>
    <w:p>
      <w:pPr>
        <w:pStyle w:val="TextBody"/>
        <w:bidi w:val="0"/>
        <w:spacing w:before="240" w:after="0"/>
        <w:jc w:val="left"/>
        <w:rPr>
          <w:rFonts w:ascii="Times New Roman" w:hAnsi="Times New Roman"/>
          <w:sz w:val="20"/>
        </w:rPr>
      </w:pPr>
      <w:r>
        <w:rPr>
          <w:rFonts w:ascii="Times New Roman" w:hAnsi="Times New Roman"/>
          <w:sz w:val="20"/>
        </w:rPr>
        <w:t>10.8    </w:t>
      </w:r>
      <w:r>
        <w:rPr>
          <w:rFonts w:ascii="Times New Roman" w:hAnsi="Times New Roman"/>
          <w:b/>
          <w:sz w:val="20"/>
        </w:rPr>
        <w:t>Payments Set Aside</w:t>
      </w:r>
      <w:r>
        <w:rPr>
          <w:rFonts w:ascii="Times New Roman" w:hAnsi="Times New Roman"/>
          <w:sz w:val="20"/>
        </w:rPr>
        <w:t xml:space="preserve">.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hAnsi="Times New Roman"/>
          <w:sz w:val="20"/>
          <w:u w:val="single"/>
        </w:rPr>
        <w:t>plus</w:t>
      </w:r>
      <w:r>
        <w:rPr>
          <w:rFonts w:ascii="Times New Roman" w:hAnsi="Times New Roman"/>
          <w:sz w:val="20"/>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 </w:t>
      </w:r>
    </w:p>
    <w:p>
      <w:pPr>
        <w:pStyle w:val="TextBody"/>
        <w:bidi w:val="0"/>
        <w:spacing w:before="240" w:after="0"/>
        <w:jc w:val="left"/>
        <w:rPr>
          <w:rFonts w:ascii="Times New Roman" w:hAnsi="Times New Roman"/>
          <w:sz w:val="20"/>
        </w:rPr>
      </w:pPr>
      <w:r>
        <w:rPr>
          <w:rFonts w:ascii="Times New Roman" w:hAnsi="Times New Roman"/>
          <w:sz w:val="20"/>
        </w:rPr>
        <w:t>10.9    </w:t>
      </w:r>
      <w:r>
        <w:rPr>
          <w:rFonts w:ascii="Times New Roman" w:hAnsi="Times New Roman"/>
          <w:b/>
          <w:sz w:val="20"/>
        </w:rPr>
        <w:t>Interest Rate Limitation</w:t>
      </w:r>
      <w:r>
        <w:rPr>
          <w:rFonts w:ascii="Times New Roman" w:hAnsi="Times New Roman"/>
          <w:sz w:val="20"/>
        </w:rPr>
        <w:t>. Notwithstanding anything to the contrary contained in any Loan Document, the interest paid or agreed to be paid under the Loan Documents shall not exceed the maximum rate of non-usurious interest permitted by applicable law (the </w:t>
      </w:r>
      <w:r>
        <w:rPr>
          <w:rFonts w:ascii="Times New Roman" w:hAnsi="Times New Roman"/>
          <w:b/>
          <w:i/>
          <w:sz w:val="20"/>
        </w:rPr>
        <w:t>Maximum Rate</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w:t>
      </w:r>
    </w:p>
    <w:p>
      <w:pPr>
        <w:pStyle w:val="TextBody"/>
        <w:bidi w:val="0"/>
        <w:spacing w:before="360" w:after="0"/>
        <w:jc w:val="left"/>
        <w:rPr>
          <w:rFonts w:ascii="Times New Roman" w:hAnsi="Times New Roman"/>
          <w:sz w:val="20"/>
        </w:rPr>
      </w:pPr>
      <w:r>
        <w:rPr>
          <w:rFonts w:ascii="Times New Roman" w:hAnsi="Times New Roman"/>
          <w:sz w:val="20"/>
        </w:rPr>
        <w:t>10.10    </w:t>
      </w:r>
      <w:r>
        <w:rPr>
          <w:rFonts w:ascii="Times New Roman" w:hAnsi="Times New Roman"/>
          <w:b/>
          <w:sz w:val="20"/>
        </w:rPr>
        <w:t>Counterparts; Electronic Execution of Assignments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Borrower and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(b)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10.11    </w:t>
      </w:r>
      <w:r>
        <w:rPr>
          <w:rFonts w:ascii="Times New Roman" w:hAnsi="Times New Roman"/>
          <w:b/>
          <w:sz w:val="20"/>
        </w:rPr>
        <w:t>Severability</w:t>
      </w:r>
      <w:r>
        <w:rPr>
          <w:rFonts w:ascii="Times New Roman" w:hAnsi="Times New Roman"/>
          <w:sz w:val="20"/>
        </w:rPr>
        <w:t xml:space="preserve">.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Without limiting the foregoing provisions of this </w:t>
      </w:r>
      <w:r>
        <w:rPr>
          <w:rFonts w:ascii="Times New Roman" w:hAnsi="Times New Roman"/>
          <w:sz w:val="20"/>
          <w:u w:val="single"/>
        </w:rPr>
        <w:t>Section 10.11</w:t>
      </w:r>
      <w:r>
        <w:rPr>
          <w:rFonts w:ascii="Times New Roman" w:hAnsi="Times New Roman"/>
          <w:sz w:val="20"/>
        </w:rPr>
        <w:t xml:space="preserve">, if and to the extent that the enforceability of any provisions in this Agreement relating to Defaulting Lenders shall be limited under or in connection with any Insolvency Proceeding, as determined in good faith by the Administrative Agent, then such provisions shall be deemed to be in effect only to the extent not so limited. </w:t>
      </w:r>
    </w:p>
    <w:p>
      <w:pPr>
        <w:pStyle w:val="TextBody"/>
        <w:bidi w:val="0"/>
        <w:spacing w:before="240" w:after="0"/>
        <w:jc w:val="left"/>
        <w:rPr>
          <w:rFonts w:ascii="Times New Roman" w:hAnsi="Times New Roman"/>
          <w:sz w:val="20"/>
        </w:rPr>
      </w:pPr>
      <w:r>
        <w:rPr>
          <w:rFonts w:ascii="Times New Roman" w:hAnsi="Times New Roman"/>
          <w:sz w:val="20"/>
        </w:rPr>
        <w:t>10.12    </w:t>
      </w:r>
      <w:r>
        <w:rPr>
          <w:rFonts w:ascii="Times New Roman" w:hAnsi="Times New Roman"/>
          <w:b/>
          <w:sz w:val="20"/>
        </w:rPr>
        <w:t>Integration</w:t>
      </w:r>
      <w:r>
        <w:rPr>
          <w:rFonts w:ascii="Times New Roman" w:hAnsi="Times New Roman"/>
          <w:sz w:val="20"/>
        </w:rPr>
        <w:t xml:space="preserve">. This Agreement and the other Loan Documents represent the entire agreement of the 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sz w:val="20"/>
        </w:rPr>
        <w:t>10.13    </w:t>
      </w:r>
      <w:r>
        <w:rPr>
          <w:rFonts w:ascii="Times New Roman" w:hAnsi="Times New Roman"/>
          <w:b/>
          <w:sz w:val="20"/>
        </w:rPr>
        <w:t>GOVERNING LAW</w:t>
      </w:r>
      <w:r>
        <w:rPr>
          <w:rFonts w:ascii="Times New Roman" w:hAnsi="Times New Roman"/>
          <w:sz w:val="20"/>
        </w:rPr>
        <w:t xml:space="preserve">. </w:t>
      </w:r>
      <w:r>
        <w:rPr>
          <w:rFonts w:ascii="Times New Roman" w:hAnsi="Times New Roman"/>
          <w:b/>
          <w:sz w:val="20"/>
        </w:rPr>
        <w:t>THIS AGREEMENT, THE OTHER LOAN DOCUMENTS (EXCEPT AS EXPRESSLY SET FORTH THEREIN), AND ANY CLAIM, CONTROVERSY, DISPUTE, CAUSE OF ACTION, OR PROCEEDING (WHETHER BASED IN CONTRACT, TORT, OR OTHERWISE) BASED UPON, ARISING OUT OF, CONNECTED WITH, OR RELATING TO THIS AGREEMENT OR ANY OTHER LOAN DOCUMENT AND THE TRANSACTIONS CONTEMPLATED HEREBY AND THEREBY, AND THE RIGHTS AND OBLIGATIONS OF THE PARTIES HERETO AND THERETO, SHALL BE GOVERNED BY, AND CONSTRUED AND INTERPRETED IN ACCORDANCE WITH, THE LAWS OF THE STATE OF NEW YORK</w:t>
      </w:r>
      <w:r>
        <w:rPr>
          <w:rFonts w:ascii="Times New Roman" w:hAnsi="Times New Roman"/>
          <w:sz w:val="20"/>
        </w:rPr>
        <w:t xml:space="preserve">. This </w:t>
      </w:r>
      <w:r>
        <w:rPr>
          <w:rFonts w:ascii="Times New Roman" w:hAnsi="Times New Roman"/>
          <w:sz w:val="20"/>
          <w:u w:val="single"/>
        </w:rPr>
        <w:t>Section 10.13</w:t>
      </w:r>
      <w:r>
        <w:rPr>
          <w:rFonts w:ascii="Times New Roman" w:hAnsi="Times New Roman"/>
          <w:sz w:val="20"/>
        </w:rPr>
        <w:t xml:space="preserve"> shall survive the Discharge of Obligations. </w:t>
      </w:r>
    </w:p>
    <w:p>
      <w:pPr>
        <w:pStyle w:val="TextBody"/>
        <w:bidi w:val="0"/>
        <w:spacing w:before="360" w:after="0"/>
        <w:jc w:val="left"/>
        <w:rPr>
          <w:rFonts w:ascii="Times New Roman" w:hAnsi="Times New Roman"/>
          <w:sz w:val="20"/>
        </w:rPr>
      </w:pPr>
      <w:r>
        <w:rPr>
          <w:rFonts w:ascii="Times New Roman" w:hAnsi="Times New Roman"/>
          <w:sz w:val="20"/>
        </w:rPr>
        <w:t>10.14    </w:t>
      </w:r>
      <w:r>
        <w:rPr>
          <w:rFonts w:ascii="Times New Roman" w:hAnsi="Times New Roman"/>
          <w:b/>
          <w:sz w:val="20"/>
        </w:rPr>
        <w:t>Submission to Jurisdiction; Waivers. Each party hereto hereby irrevocably and unconditionally: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agrees that all disputes, controversies, claims, actions and other proceedings involving, directly or indirectly, any matter in any way arising out of, related to, or connected with, this Agreement, any other Loan Document (other than any Dutch Security Documents), any contemplated transactions related hereto or thereto, or the relationship between any Loan Party, on the one hand, and the Administrative Agent or any Lender or any other Secured Party, on the other hand, and any and all other claims of any of the Borrower against the Administrative Agent or any Lender or any other Secured Party of any kind, shall be brought only in a state court located in New York, New York, or in a federal court sitting in the New York, New York; </w:t>
      </w:r>
      <w:r>
        <w:rPr>
          <w:rFonts w:ascii="Times New Roman" w:hAnsi="Times New Roman"/>
          <w:sz w:val="20"/>
          <w:u w:val="single"/>
        </w:rPr>
        <w:t>provided</w:t>
      </w:r>
      <w:r>
        <w:rPr>
          <w:rFonts w:ascii="Times New Roman" w:hAnsi="Times New Roman"/>
          <w:sz w:val="20"/>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non conveniens and hereby consents to the granting of such legal or equitable relief as is deemed appropriate by such court, and (iii) agrees that it shall not file any motion or other application seeking to change the venue of any such suit or other action. Each party hereto hereby waives personal service of any summons, complaints, and other process issued in any such action or suit and agrees that service of any such summons, complaints, and other process may be made by registered or certified mail addressed to the Borrower at the address set forth in </w:t>
      </w:r>
      <w:r>
        <w:rPr>
          <w:rFonts w:ascii="Times New Roman" w:hAnsi="Times New Roman"/>
          <w:sz w:val="20"/>
          <w:u w:val="single"/>
        </w:rPr>
        <w:t>Section 10.2</w:t>
      </w:r>
      <w:r>
        <w:rPr>
          <w:rFonts w:ascii="Times New Roman" w:hAnsi="Times New Roman"/>
          <w:sz w:val="20"/>
        </w:rPr>
        <w:t xml:space="preserve"> of this Agreement and that service so made shall be deemed completed upon the earlier to occur of the Borrowers actual receipt thereof or three days after deposit in the U.S. mails, proper postage prepaid;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w:t>
      </w:r>
      <w:r>
        <w:rPr>
          <w:rFonts w:ascii="Times New Roman" w:hAnsi="Times New Roman"/>
          <w:b/>
          <w:sz w:val="20"/>
        </w:rPr>
        <w:t>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EACH PARTY HERETO HAS REVIEWED THIS WAIVER WITH ITS COUNSEL; and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waives, to the maximum extent not prohibited by law, any right it may have to claim or recover in any legal action or proceeding referred to in this Section any special, exemplary, punitive or consequential damages.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10.14</w:t>
      </w:r>
      <w:r>
        <w:rPr>
          <w:rFonts w:ascii="Times New Roman" w:hAnsi="Times New Roman"/>
          <w:sz w:val="20"/>
        </w:rPr>
        <w:t xml:space="preserve"> shall survive the Discharge of Obligations. </w:t>
      </w:r>
    </w:p>
    <w:p>
      <w:pPr>
        <w:pStyle w:val="TextBody"/>
        <w:bidi w:val="0"/>
        <w:spacing w:before="360" w:after="0"/>
        <w:jc w:val="left"/>
        <w:rPr>
          <w:rFonts w:ascii="Times New Roman" w:hAnsi="Times New Roman"/>
          <w:sz w:val="20"/>
        </w:rPr>
      </w:pPr>
      <w:r>
        <w:rPr>
          <w:rFonts w:ascii="Times New Roman" w:hAnsi="Times New Roman"/>
          <w:sz w:val="20"/>
        </w:rPr>
        <w:t>10.15    </w:t>
      </w:r>
      <w:r>
        <w:rPr>
          <w:rFonts w:ascii="Times New Roman" w:hAnsi="Times New Roman"/>
          <w:b/>
          <w:sz w:val="20"/>
        </w:rPr>
        <w:t>Acknowledgements</w:t>
      </w:r>
      <w:r>
        <w:rPr>
          <w:rFonts w:ascii="Times New Roman" w:hAnsi="Times New Roman"/>
          <w:sz w:val="20"/>
        </w:rPr>
        <w:t xml:space="preserve">. The Borrower hereby acknowledges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been advised by counsel in the negotiation, execution and delivery of this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 xml:space="preserve">(b)    none of the Administrative Agent nor any Lender has any fiduciary relationship with or duty to the Group Members arising out of or in connection with this Agreement or any of the other Loan Documents, and the relationship between the Administrative Agent and Lenders, on one hand, and the Group Members, on the other hand, in connection herewith or therewith is solely that of debtor and creditor; and </w:t>
      </w:r>
    </w:p>
    <w:p>
      <w:pPr>
        <w:pStyle w:val="TextBody"/>
        <w:bidi w:val="0"/>
        <w:spacing w:before="240" w:after="0"/>
        <w:jc w:val="left"/>
        <w:rPr>
          <w:rFonts w:ascii="Times New Roman" w:hAnsi="Times New Roman"/>
          <w:sz w:val="20"/>
        </w:rPr>
      </w:pPr>
      <w:r>
        <w:rPr>
          <w:rFonts w:ascii="Times New Roman" w:hAnsi="Times New Roman"/>
          <w:sz w:val="20"/>
        </w:rPr>
        <w:t xml:space="preserve">(c)    no joint venture is created hereby or by the other Loan. Documents or otherwise exists by virtue of the transactions contemplated hereby among the Lenders or among the Group Members and the Lenders. </w:t>
      </w:r>
    </w:p>
    <w:p>
      <w:pPr>
        <w:pStyle w:val="TextBody"/>
        <w:bidi w:val="0"/>
        <w:spacing w:before="360" w:after="0"/>
        <w:jc w:val="left"/>
        <w:rPr>
          <w:rFonts w:ascii="Times New Roman" w:hAnsi="Times New Roman"/>
          <w:sz w:val="20"/>
        </w:rPr>
      </w:pPr>
      <w:r>
        <w:rPr>
          <w:rFonts w:ascii="Times New Roman" w:hAnsi="Times New Roman"/>
          <w:sz w:val="20"/>
        </w:rPr>
        <w:t>10.16    </w:t>
      </w:r>
      <w:r>
        <w:rPr>
          <w:rFonts w:ascii="Times New Roman" w:hAnsi="Times New Roman"/>
          <w:b/>
          <w:sz w:val="20"/>
        </w:rPr>
        <w:t>Releases of Guarantees and Liens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hAnsi="Times New Roman"/>
          <w:sz w:val="20"/>
          <w:u w:val="single"/>
        </w:rPr>
        <w:t>Section 10.1)</w:t>
      </w:r>
      <w:r>
        <w:rPr>
          <w:rFonts w:ascii="Times New Roman" w:hAnsi="Times New Roman"/>
          <w:sz w:val="20"/>
        </w:rPr>
        <w:t xml:space="preserve"> to take any action requested by the Borrower having the effect of releasing any Collateral or guarantee obligations (1) to the extent necessary to permit consummation of any transaction not prohibited by any Loan Document or that has been consented to in accordance with </w:t>
      </w:r>
      <w:r>
        <w:rPr>
          <w:rFonts w:ascii="Times New Roman" w:hAnsi="Times New Roman"/>
          <w:sz w:val="20"/>
          <w:u w:val="single"/>
        </w:rPr>
        <w:t>Section 10.1</w:t>
      </w:r>
      <w:r>
        <w:rPr>
          <w:rFonts w:ascii="Times New Roman" w:hAnsi="Times New Roman"/>
          <w:sz w:val="20"/>
        </w:rPr>
        <w:t xml:space="preserve"> or (2) under the circumstances described in </w:t>
      </w:r>
      <w:r>
        <w:rPr>
          <w:rFonts w:ascii="Times New Roman" w:hAnsi="Times New Roman"/>
          <w:sz w:val="20"/>
          <w:u w:val="single"/>
        </w:rPr>
        <w:t>Section 10.16(b)</w:t>
      </w:r>
      <w:r>
        <w:rPr>
          <w:rFonts w:ascii="Times New Roman" w:hAnsi="Times New Roman"/>
          <w:sz w:val="20"/>
        </w:rPr>
        <w:t xml:space="preserve"> below. </w:t>
      </w:r>
    </w:p>
    <w:p>
      <w:pPr>
        <w:pStyle w:val="TextBody"/>
        <w:bidi w:val="0"/>
        <w:spacing w:before="240" w:after="0"/>
        <w:jc w:val="left"/>
        <w:rPr>
          <w:rFonts w:ascii="Times New Roman" w:hAnsi="Times New Roman"/>
          <w:sz w:val="20"/>
        </w:rPr>
      </w:pPr>
      <w:r>
        <w:rPr>
          <w:rFonts w:ascii="Times New Roman" w:hAnsi="Times New Roman"/>
          <w:sz w:val="20"/>
        </w:rPr>
        <w:t xml:space="preserve">(b)    Upon the Discharge of Obligations, the Collateral (other than any cash collateral securing any Specified Swap Agreements or any Cash Management Services)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10.17    </w:t>
      </w:r>
      <w:r>
        <w:rPr>
          <w:rFonts w:ascii="Times New Roman" w:hAnsi="Times New Roman"/>
          <w:b/>
          <w:sz w:val="20"/>
        </w:rPr>
        <w:t>Treatment of Certain Information; Confidentiality</w:t>
      </w:r>
      <w:r>
        <w:rPr>
          <w:rFonts w:ascii="Times New Roman" w:hAnsi="Times New Roman"/>
          <w:sz w:val="20"/>
        </w:rPr>
        <w:t xml:space="preserve">. Each of the Administrative Agent and each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 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 </w:t>
      </w:r>
    </w:p>
    <w:p>
      <w:pPr>
        <w:pStyle w:val="TextBody"/>
        <w:bidi w:val="0"/>
        <w:spacing w:before="240" w:after="0"/>
        <w:jc w:val="left"/>
        <w:rPr>
          <w:rFonts w:ascii="Times New Roman" w:hAnsi="Times New Roman"/>
          <w:sz w:val="20"/>
        </w:rPr>
      </w:pPr>
      <w:r>
        <w:rPr>
          <w:rFonts w:ascii="Times New Roman" w:hAnsi="Times New Roman"/>
          <w:sz w:val="20"/>
        </w:rPr>
        <w:t>For purposes of this Section, </w:t>
      </w:r>
      <w:r>
        <w:rPr>
          <w:rFonts w:ascii="Times New Roman" w:hAnsi="Times New Roman"/>
          <w:b/>
          <w:i/>
          <w:sz w:val="20"/>
        </w:rPr>
        <w:t>Information</w:t>
      </w:r>
      <w:r>
        <w:rPr>
          <w:rFonts w:ascii="Times New Roman" w:hAnsi="Times New Roman"/>
          <w:sz w:val="20"/>
        </w:rPr>
        <w:t xml:space="preserve"> means all information received from the Borrower or any of its Subsidiaries relating to the Borrower or any of its Subsidiaries or any of their respective businesses, other than any such information that is available to the Administrative Agent or any Lender on a non-confidential basis prior to disclosure by the Borrower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10.17</w:t>
      </w:r>
      <w:r>
        <w:rPr>
          <w:rFonts w:ascii="Times New Roman" w:hAnsi="Times New Roman"/>
          <w:sz w:val="20"/>
        </w:rPr>
        <w:t xml:space="preserve"> shall survive the Discharge of Obligations for a term of two (2) years. </w:t>
      </w:r>
    </w:p>
    <w:p>
      <w:pPr>
        <w:pStyle w:val="TextBody"/>
        <w:bidi w:val="0"/>
        <w:spacing w:before="240" w:after="0"/>
        <w:jc w:val="left"/>
        <w:rPr>
          <w:rFonts w:ascii="Times New Roman" w:hAnsi="Times New Roman"/>
          <w:sz w:val="20"/>
        </w:rPr>
      </w:pPr>
      <w:r>
        <w:rPr>
          <w:rFonts w:ascii="Times New Roman" w:hAnsi="Times New Roman"/>
          <w:sz w:val="20"/>
        </w:rPr>
        <w:t>10.18    </w:t>
      </w:r>
      <w:r>
        <w:rPr>
          <w:rFonts w:ascii="Times New Roman" w:hAnsi="Times New Roman"/>
          <w:b/>
          <w:sz w:val="20"/>
        </w:rPr>
        <w:t>Automatic Debits</w:t>
      </w:r>
      <w:r>
        <w:rPr>
          <w:rFonts w:ascii="Times New Roman" w:hAnsi="Times New Roman"/>
          <w:sz w:val="20"/>
        </w:rPr>
        <w:t xml:space="preserve">. With respect to any principal, interest, fee, or any other cost or expense (including attorney costs of the Administrative Agent or any Lender payable by the Borrower hereunder) due and payable to the Administrative Agent or any Lender under the Loan Documents, the Borrower hereby irrevocably authorizes the Administrative Agent to debit the Deposit Account listed in the Debit Authorization and any other deposit account of the Borrower maintained with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 w:hAnsi="Times New Roman"/>
          <w:sz w:val="20"/>
          <w:u w:val="single"/>
        </w:rPr>
        <w:t>Section 10.18</w:t>
      </w:r>
      <w:r>
        <w:rPr>
          <w:rFonts w:ascii="Times New Roman" w:hAnsi="Times New Roman"/>
          <w:sz w:val="20"/>
        </w:rPr>
        <w:t xml:space="preserve"> shall be deemed a set-off. </w:t>
      </w:r>
    </w:p>
    <w:p>
      <w:pPr>
        <w:pStyle w:val="TextBody"/>
        <w:bidi w:val="0"/>
        <w:spacing w:before="240" w:after="0"/>
        <w:jc w:val="left"/>
        <w:rPr>
          <w:rFonts w:ascii="Times New Roman" w:hAnsi="Times New Roman"/>
          <w:sz w:val="20"/>
        </w:rPr>
      </w:pPr>
      <w:r>
        <w:rPr>
          <w:rFonts w:ascii="Times New Roman" w:hAnsi="Times New Roman"/>
          <w:sz w:val="20"/>
        </w:rPr>
        <w:t>10.19    </w:t>
      </w:r>
      <w:r>
        <w:rPr>
          <w:rFonts w:ascii="Times New Roman" w:hAnsi="Times New Roman"/>
          <w:b/>
          <w:sz w:val="20"/>
        </w:rPr>
        <w:t>Judgment Currency</w:t>
      </w:r>
      <w:r>
        <w:rPr>
          <w:rFonts w:ascii="Times New Roman" w:hAnsi="Times New Roman"/>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 due from it to the Administrative Agent or any Lender hereunder or under any other Loan Document shall, notwithstanding any judgment in a currency (the </w:t>
      </w:r>
      <w:r>
        <w:rPr>
          <w:rFonts w:ascii="Times New Roman" w:hAnsi="Times New Roman"/>
          <w:b/>
          <w:i/>
          <w:sz w:val="20"/>
        </w:rPr>
        <w:t>Judgment</w:t>
      </w:r>
      <w:r>
        <w:rPr>
          <w:rFonts w:ascii="Times New Roman" w:hAnsi="Times New Roman"/>
          <w:sz w:val="20"/>
        </w:rPr>
        <w:t xml:space="preserve"> </w:t>
      </w:r>
      <w:r>
        <w:rPr>
          <w:rFonts w:ascii="Times New Roman" w:hAnsi="Times New Roman"/>
          <w:b/>
          <w:i/>
          <w:sz w:val="20"/>
        </w:rPr>
        <w:t>Currency</w:t>
      </w:r>
      <w:r>
        <w:rPr>
          <w:rFonts w:ascii="Times New Roman" w:hAnsi="Times New Roman"/>
          <w:sz w:val="20"/>
        </w:rPr>
        <w:t>) other than that in which such sum is denominated in accordance with the applicable provisions of this Agreement (the </w:t>
      </w:r>
      <w:r>
        <w:rPr>
          <w:rFonts w:ascii="Times New Roman" w:hAnsi="Times New Roman"/>
          <w:b/>
          <w:i/>
          <w:sz w:val="20"/>
        </w:rPr>
        <w:t>Agreement Currency</w:t>
      </w:r>
      <w:r>
        <w:rPr>
          <w:rFonts w:ascii="Times New Roman" w:hAnsi="Times New Roman"/>
          <w:sz w:val="20"/>
        </w:rPr>
        <w:t>)</w:t>
      </w:r>
      <w:r>
        <w:rPr>
          <w:rFonts w:ascii="Times New Roman" w:hAnsi="Times New Roman"/>
          <w:i/>
          <w:sz w:val="20"/>
        </w:rPr>
        <w:t xml:space="preserve">, </w:t>
      </w:r>
      <w:r>
        <w:rPr>
          <w:rFonts w:ascii="Times New Roman" w:hAnsi="Times New Roman"/>
          <w:sz w:val="20"/>
        </w:rPr>
        <w:t xml:space="preserve">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 </w:t>
      </w:r>
    </w:p>
    <w:p>
      <w:pPr>
        <w:pStyle w:val="TextBody"/>
        <w:bidi w:val="0"/>
        <w:spacing w:before="240" w:after="0"/>
        <w:jc w:val="left"/>
        <w:rPr>
          <w:rFonts w:ascii="Times New Roman" w:hAnsi="Times New Roman"/>
          <w:sz w:val="20"/>
        </w:rPr>
      </w:pPr>
      <w:r>
        <w:rPr>
          <w:rFonts w:ascii="Times New Roman" w:hAnsi="Times New Roman"/>
          <w:sz w:val="20"/>
        </w:rPr>
        <w:t>10.20    </w:t>
      </w:r>
      <w:r>
        <w:rPr>
          <w:rFonts w:ascii="Times New Roman" w:hAnsi="Times New Roman"/>
          <w:b/>
          <w:sz w:val="20"/>
        </w:rPr>
        <w:t>Patriot Act; Other Regulations</w:t>
      </w:r>
      <w:r>
        <w:rPr>
          <w:rFonts w:ascii="Times New Roman" w:hAnsi="Times New Roman"/>
          <w:sz w:val="20"/>
        </w:rPr>
        <w:t xml:space="preserve">. Each Lender and the Administrative Agent (for itself and not on behalf of any other party) hereby notifies the Borrower and each other Loan Party that, pursuant to the requirements of know your customer and anti-money laundering rules and regulations, including the Patriot Act and 31 C.F.R. § 1010.230, it is required to obtain, verify and record information that identifies the Borrower and each other Loan Party and certain related parties thereto, which information includes the names and addresses and other information that will allow such Lender or the Administrative Agent, as applicable, to identify the Borrower, each other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 </w:t>
      </w:r>
    </w:p>
    <w:p>
      <w:pPr>
        <w:pStyle w:val="TextBody"/>
        <w:bidi w:val="0"/>
        <w:spacing w:before="240" w:after="0"/>
        <w:jc w:val="left"/>
        <w:rPr>
          <w:rFonts w:ascii="Times New Roman" w:hAnsi="Times New Roman"/>
          <w:sz w:val="20"/>
        </w:rPr>
      </w:pPr>
      <w:r>
        <w:rPr>
          <w:rFonts w:ascii="Times New Roman" w:hAnsi="Times New Roman"/>
          <w:sz w:val="20"/>
        </w:rPr>
        <w:t>10.21    </w:t>
      </w:r>
      <w:r>
        <w:rPr>
          <w:rFonts w:ascii="Times New Roman" w:hAnsi="Times New Roman"/>
          <w:b/>
          <w:sz w:val="20"/>
        </w:rPr>
        <w:t>Acknowledgement and Consent to Bail-In of EEA Financial Institutions</w:t>
      </w:r>
      <w:r>
        <w:rPr>
          <w:rFonts w:ascii="Times New Roman" w:hAnsi="Times New Roman"/>
          <w:sz w:val="20"/>
        </w:rPr>
        <w:t xml:space="preserve">. Notwithstanding anything to the contrary in this Agreement or in any other Loan Document,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the application of any Write-Down and Conversion Powers by an EEA Resolution Authority to any such liabilities arising hereunder which may be payable to it by any party hereto that is an EEA Financial Institution; </w:t>
      </w:r>
    </w:p>
    <w:p>
      <w:pPr>
        <w:pStyle w:val="TextBody"/>
        <w:bidi w:val="0"/>
        <w:spacing w:before="240" w:after="0"/>
        <w:jc w:val="left"/>
        <w:rPr>
          <w:rFonts w:ascii="Times New Roman" w:hAnsi="Times New Roman"/>
          <w:sz w:val="20"/>
        </w:rPr>
      </w:pPr>
      <w:r>
        <w:rPr>
          <w:rFonts w:ascii="Times New Roman" w:hAnsi="Times New Roman"/>
          <w:sz w:val="20"/>
        </w:rPr>
        <w:t xml:space="preserve">(b)    a conversion of all, or a portion of, such liability into Capital Stock in such EEA Financial Institution, its parent undertaking, or a bridge institution that may be issued to it or otherwise conferred on it, and that such Capital Stock will be accepted by it in lieu of any rights with respect to any such liability under this Agreement or any other Loan Document; or </w:t>
      </w:r>
    </w:p>
    <w:p>
      <w:pPr>
        <w:pStyle w:val="TextBody"/>
        <w:bidi w:val="0"/>
        <w:spacing w:before="240" w:after="0"/>
        <w:jc w:val="left"/>
        <w:rPr>
          <w:rFonts w:ascii="Times New Roman" w:hAnsi="Times New Roman"/>
          <w:sz w:val="20"/>
        </w:rPr>
      </w:pPr>
      <w:r>
        <w:rPr>
          <w:rFonts w:ascii="Times New Roman" w:hAnsi="Times New Roman"/>
          <w:sz w:val="20"/>
        </w:rPr>
        <w:t xml:space="preserve">(c)    the variation of the terms of such liability in connection with the exercise of the write-down and conversion powers of any EEA Resolution Authority.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blank intentionally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IN WITNESS WHEREOF, </w:t>
      </w:r>
      <w:r>
        <w:rPr>
          <w:rFonts w:ascii="Times New Roman" w:hAnsi="Times New Roman"/>
          <w:sz w:val="20"/>
        </w:rPr>
        <w:t xml:space="preserve">the parties hereto have caused this Agreement to be duly executed and delivered by their proper and duly authorized officers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55"/>
        <w:gridCol w:w="166"/>
        <w:gridCol w:w="2461"/>
      </w:tblGrid>
      <w:tr>
        <w:trPr/>
        <w:tc>
          <w:tcPr>
            <w:tcW w:w="14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2"/>
              </w:rPr>
            </w:pPr>
            <w:r>
              <w:rPr>
                <w:b/>
                <w:sz w:val="22"/>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2"/>
              </w:rPr>
            </w:pPr>
            <w:r>
              <w:rPr>
                <w:b/>
                <w:sz w:val="22"/>
              </w:rPr>
              <w:t>TRANSMEDICS GROUP, INC.</w:t>
            </w:r>
          </w:p>
        </w:tc>
      </w:tr>
      <w:tr>
        <w:trPr>
          <w:trHeight w:val="240" w:hRule="atLeast"/>
        </w:trPr>
        <w:tc>
          <w:tcPr>
            <w:tcW w:w="1455" w:type="dxa"/>
            <w:tcBorders/>
            <w:vAlign w:val="center"/>
          </w:tcPr>
          <w:p>
            <w:pPr>
              <w:pStyle w:val="TableContents"/>
              <w:bidi w:val="0"/>
              <w:spacing w:before="0" w:after="283"/>
              <w:jc w:val="left"/>
              <w:rPr>
                <w:sz w:val="4"/>
                <w:szCs w:val="4"/>
              </w:rPr>
            </w:pPr>
            <w:r>
              <w:rPr>
                <w:sz w:val="4"/>
                <w:szCs w:val="4"/>
              </w:rPr>
            </w:r>
          </w:p>
        </w:tc>
        <w:tc>
          <w:tcPr>
            <w:tcW w:w="2627" w:type="dxa"/>
            <w:gridSpan w:val="2"/>
            <w:tcBorders/>
            <w:vAlign w:val="center"/>
          </w:tcPr>
          <w:p>
            <w:pPr>
              <w:pStyle w:val="TableContents"/>
              <w:bidi w:val="0"/>
              <w:spacing w:before="0" w:after="283"/>
              <w:jc w:val="left"/>
              <w:rPr>
                <w:sz w:val="4"/>
                <w:szCs w:val="4"/>
              </w:rPr>
            </w:pPr>
            <w:r>
              <w:rPr>
                <w:sz w:val="4"/>
                <w:szCs w:val="4"/>
              </w:rPr>
            </w:r>
          </w:p>
        </w:tc>
      </w:tr>
      <w:tr>
        <w:trPr/>
        <w:tc>
          <w:tcPr>
            <w:tcW w:w="1455"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66" w:type="dxa"/>
            <w:tcBorders/>
            <w:vAlign w:val="bottom"/>
          </w:tcPr>
          <w:p>
            <w:pPr>
              <w:pStyle w:val="TableContents"/>
              <w:bidi w:val="0"/>
              <w:spacing w:before="0" w:after="283"/>
              <w:jc w:val="left"/>
              <w:rPr/>
            </w:pPr>
            <w:r>
              <w:rPr/>
              <w:t> </w:t>
            </w:r>
          </w:p>
        </w:tc>
        <w:tc>
          <w:tcPr>
            <w:tcW w:w="2461" w:type="dxa"/>
            <w:tcBorders/>
          </w:tcPr>
          <w:p>
            <w:pPr>
              <w:pStyle w:val="TableContents"/>
              <w:pBdr>
                <w:bottom w:val="single" w:sz="2" w:space="1" w:color="000000"/>
              </w:pBdr>
              <w:bidi w:val="0"/>
              <w:spacing w:before="0" w:after="20"/>
              <w:jc w:val="center"/>
              <w:rPr/>
            </w:pPr>
            <w:r>
              <w:rPr/>
              <w:t> </w:t>
            </w:r>
          </w:p>
        </w:tc>
      </w:tr>
      <w:tr>
        <w:trPr/>
        <w:tc>
          <w:tcPr>
            <w:tcW w:w="1455"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66" w:type="dxa"/>
            <w:tcBorders/>
            <w:vAlign w:val="bottom"/>
          </w:tcPr>
          <w:p>
            <w:pPr>
              <w:pStyle w:val="TableContents"/>
              <w:bidi w:val="0"/>
              <w:spacing w:before="0" w:after="283"/>
              <w:jc w:val="left"/>
              <w:rPr/>
            </w:pPr>
            <w:r>
              <w:rPr/>
              <w:t> </w:t>
            </w:r>
          </w:p>
        </w:tc>
        <w:tc>
          <w:tcPr>
            <w:tcW w:w="2461" w:type="dxa"/>
            <w:tcBorders/>
            <w:vAlign w:val="bottom"/>
          </w:tcPr>
          <w:p>
            <w:pPr>
              <w:pStyle w:val="TableContents"/>
              <w:pBdr>
                <w:bottom w:val="single" w:sz="2" w:space="1" w:color="000000"/>
              </w:pBdr>
              <w:bidi w:val="0"/>
              <w:spacing w:before="0" w:after="20"/>
              <w:jc w:val="center"/>
              <w:rPr/>
            </w:pPr>
            <w:r>
              <w:rPr/>
              <w:t> </w:t>
            </w:r>
          </w:p>
        </w:tc>
      </w:tr>
      <w:tr>
        <w:trPr/>
        <w:tc>
          <w:tcPr>
            <w:tcW w:w="1455"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66" w:type="dxa"/>
            <w:tcBorders/>
            <w:vAlign w:val="bottom"/>
          </w:tcPr>
          <w:p>
            <w:pPr>
              <w:pStyle w:val="TableContents"/>
              <w:bidi w:val="0"/>
              <w:spacing w:before="0" w:after="283"/>
              <w:jc w:val="left"/>
              <w:rPr/>
            </w:pPr>
            <w:r>
              <w:rPr/>
              <w:t> </w:t>
            </w:r>
          </w:p>
        </w:tc>
        <w:tc>
          <w:tcPr>
            <w:tcW w:w="2461" w:type="dxa"/>
            <w:tcBorders/>
            <w:vAlign w:val="bottom"/>
          </w:tcPr>
          <w:p>
            <w:pPr>
              <w:pStyle w:val="TableContents"/>
              <w:pBdr>
                <w:bottom w:val="single" w:sz="2" w:space="1" w:color="000000"/>
              </w:pBdr>
              <w:bidi w:val="0"/>
              <w:spacing w:before="0" w:after="20"/>
              <w:jc w:val="center"/>
              <w:rPr/>
            </w:pPr>
            <w:r>
              <w:rPr/>
              <w:t> </w:t>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739"/>
        <w:gridCol w:w="204"/>
        <w:gridCol w:w="2139"/>
      </w:tblGrid>
      <w:tr>
        <w:trPr/>
        <w:tc>
          <w:tcPr>
            <w:tcW w:w="173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2"/>
              </w:rPr>
            </w:pPr>
            <w:r>
              <w:rPr>
                <w:b/>
                <w:sz w:val="22"/>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2"/>
              </w:rPr>
            </w:pPr>
            <w:r>
              <w:rPr>
                <w:b/>
                <w:sz w:val="22"/>
              </w:rPr>
              <w:t>CANADIAN IMPERIAL BANK OF COMMERCE</w:t>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04" w:type="dxa"/>
            <w:tcBorders/>
            <w:vAlign w:val="bottom"/>
          </w:tcPr>
          <w:p>
            <w:pPr>
              <w:pStyle w:val="TableContents"/>
              <w:bidi w:val="0"/>
              <w:spacing w:before="0" w:after="283"/>
              <w:jc w:val="left"/>
              <w:rPr/>
            </w:pPr>
            <w:r>
              <w:rPr/>
              <w:t> </w:t>
            </w:r>
          </w:p>
        </w:tc>
        <w:tc>
          <w:tcPr>
            <w:tcW w:w="2139" w:type="dxa"/>
            <w:tcBorders/>
          </w:tcPr>
          <w:p>
            <w:pPr>
              <w:pStyle w:val="TableContents"/>
              <w:pBdr>
                <w:bottom w:val="single" w:sz="2" w:space="1" w:color="000000"/>
              </w:pBdr>
              <w:bidi w:val="0"/>
              <w:spacing w:before="0" w:after="20"/>
              <w:jc w:val="center"/>
              <w:rPr/>
            </w:pPr>
            <w:r>
              <w:rPr/>
              <w:t> </w:t>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04"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04"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739" w:type="dxa"/>
            <w:tcBorders/>
            <w:vAlign w:val="center"/>
          </w:tcPr>
          <w:p>
            <w:pPr>
              <w:pStyle w:val="TableContents"/>
              <w:bidi w:val="0"/>
              <w:spacing w:before="0" w:after="283"/>
              <w:jc w:val="left"/>
              <w:rPr>
                <w:sz w:val="4"/>
                <w:szCs w:val="4"/>
              </w:rPr>
            </w:pPr>
            <w:r>
              <w:rPr>
                <w:sz w:val="4"/>
                <w:szCs w:val="4"/>
              </w:rPr>
            </w:r>
          </w:p>
        </w:tc>
        <w:tc>
          <w:tcPr>
            <w:tcW w:w="2343" w:type="dxa"/>
            <w:gridSpan w:val="2"/>
            <w:tcBorders/>
            <w:vAlign w:val="center"/>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04" w:type="dxa"/>
            <w:tcBorders/>
            <w:vAlign w:val="bottom"/>
          </w:tcPr>
          <w:p>
            <w:pPr>
              <w:pStyle w:val="TableContents"/>
              <w:bidi w:val="0"/>
              <w:spacing w:before="0" w:after="283"/>
              <w:jc w:val="left"/>
              <w:rPr/>
            </w:pPr>
            <w:r>
              <w:rPr/>
              <w:t> </w:t>
            </w:r>
          </w:p>
        </w:tc>
        <w:tc>
          <w:tcPr>
            <w:tcW w:w="2139" w:type="dxa"/>
            <w:tcBorders/>
            <w:vAlign w:val="bottom"/>
          </w:tcPr>
          <w:p>
            <w:pPr>
              <w:pStyle w:val="TableContents"/>
              <w:pBdr>
                <w:bottom w:val="single" w:sz="2" w:space="1" w:color="000000"/>
              </w:pBdr>
              <w:bidi w:val="0"/>
              <w:spacing w:before="0" w:after="20"/>
              <w:jc w:val="center"/>
              <w:rPr/>
            </w:pPr>
            <w:r>
              <w:rPr/>
              <w:t> </w:t>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204"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left"/>
              <w:rPr>
                <w:sz w:val="4"/>
                <w:szCs w:val="4"/>
              </w:rPr>
            </w:pPr>
            <w:r>
              <w:rPr>
                <w:sz w:val="4"/>
                <w:szCs w:val="4"/>
              </w:rPr>
            </w:r>
          </w:p>
        </w:tc>
      </w:tr>
      <w:tr>
        <w:trPr/>
        <w:tc>
          <w:tcPr>
            <w:tcW w:w="173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204" w:type="dxa"/>
            <w:tcBorders/>
            <w:vAlign w:val="bottom"/>
          </w:tcPr>
          <w:p>
            <w:pPr>
              <w:pStyle w:val="TableContents"/>
              <w:bidi w:val="0"/>
              <w:spacing w:before="0" w:after="283"/>
              <w:jc w:val="left"/>
              <w:rPr/>
            </w:pPr>
            <w:r>
              <w:rPr/>
              <w:t> </w:t>
            </w:r>
          </w:p>
        </w:tc>
        <w:tc>
          <w:tcPr>
            <w:tcW w:w="2139"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2000" w:type="pct"/>
        <w:jc w:val="right"/>
        <w:tblInd w:w="0" w:type="dxa"/>
        <w:tblLayout w:type="fixed"/>
        <w:tblCellMar>
          <w:top w:w="0" w:type="dxa"/>
          <w:left w:w="0" w:type="dxa"/>
          <w:bottom w:w="0" w:type="dxa"/>
          <w:right w:w="0" w:type="dxa"/>
        </w:tblCellMar>
      </w:tblPr>
      <w:tblGrid>
        <w:gridCol w:w="1329"/>
        <w:gridCol w:w="150"/>
        <w:gridCol w:w="2603"/>
      </w:tblGrid>
      <w:tr>
        <w:trPr/>
        <w:tc>
          <w:tcPr>
            <w:tcW w:w="1329"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6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LENDERS: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CANADIAN IMPERIAL BANK OF COMMERCE,</w:t>
            </w:r>
          </w:p>
        </w:tc>
      </w:tr>
      <w:tr>
        <w:trPr/>
        <w:tc>
          <w:tcPr>
            <w:tcW w:w="4082" w:type="dxa"/>
            <w:gridSpan w:val="3"/>
            <w:tcBorders/>
          </w:tcPr>
          <w:p>
            <w:pPr>
              <w:pStyle w:val="TableContents"/>
              <w:bidi w:val="0"/>
              <w:spacing w:before="0" w:after="283"/>
              <w:jc w:val="left"/>
              <w:rPr/>
            </w:pPr>
            <w:r>
              <w:rPr/>
              <w:t>as a Lender</w:t>
            </w:r>
          </w:p>
        </w:tc>
      </w:tr>
      <w:tr>
        <w:trPr>
          <w:trHeight w:val="240" w:hRule="atLeast"/>
        </w:trPr>
        <w:tc>
          <w:tcPr>
            <w:tcW w:w="1329" w:type="dxa"/>
            <w:tcBorders/>
            <w:vAlign w:val="center"/>
          </w:tcPr>
          <w:p>
            <w:pPr>
              <w:pStyle w:val="TableContents"/>
              <w:bidi w:val="0"/>
              <w:spacing w:before="0" w:after="283"/>
              <w:jc w:val="left"/>
              <w:rPr>
                <w:sz w:val="4"/>
                <w:szCs w:val="4"/>
              </w:rPr>
            </w:pPr>
            <w:r>
              <w:rPr>
                <w:sz w:val="4"/>
                <w:szCs w:val="4"/>
              </w:rPr>
            </w:r>
          </w:p>
        </w:tc>
        <w:tc>
          <w:tcPr>
            <w:tcW w:w="2753" w:type="dxa"/>
            <w:gridSpan w:val="2"/>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50" w:type="dxa"/>
            <w:tcBorders/>
            <w:vAlign w:val="bottom"/>
          </w:tcPr>
          <w:p>
            <w:pPr>
              <w:pStyle w:val="TableContents"/>
              <w:bidi w:val="0"/>
              <w:spacing w:before="0" w:after="283"/>
              <w:jc w:val="left"/>
              <w:rPr/>
            </w:pPr>
            <w:r>
              <w:rPr/>
              <w:t> </w:t>
            </w:r>
          </w:p>
        </w:tc>
        <w:tc>
          <w:tcPr>
            <w:tcW w:w="2603" w:type="dxa"/>
            <w:tcBorders/>
          </w:tcPr>
          <w:p>
            <w:pPr>
              <w:pStyle w:val="TableContents"/>
              <w:pBdr>
                <w:bottom w:val="single" w:sz="2" w:space="1" w:color="000000"/>
              </w:pBdr>
              <w:bidi w:val="0"/>
              <w:spacing w:before="0" w:after="20"/>
              <w:jc w:val="center"/>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0" w:type="dxa"/>
            <w:tcBorders/>
            <w:vAlign w:val="bottom"/>
          </w:tcPr>
          <w:p>
            <w:pPr>
              <w:pStyle w:val="TableContents"/>
              <w:bidi w:val="0"/>
              <w:spacing w:before="0" w:after="283"/>
              <w:jc w:val="left"/>
              <w:rPr/>
            </w:pPr>
            <w:r>
              <w:rPr/>
              <w:t> </w:t>
            </w:r>
          </w:p>
        </w:tc>
        <w:tc>
          <w:tcPr>
            <w:tcW w:w="2603" w:type="dxa"/>
            <w:tcBorders/>
            <w:vAlign w:val="bottom"/>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0" w:type="dxa"/>
            <w:tcBorders/>
            <w:vAlign w:val="bottom"/>
          </w:tcPr>
          <w:p>
            <w:pPr>
              <w:pStyle w:val="TableContents"/>
              <w:bidi w:val="0"/>
              <w:spacing w:before="0" w:after="283"/>
              <w:jc w:val="left"/>
              <w:rPr/>
            </w:pPr>
            <w:r>
              <w:rPr/>
              <w:t> </w:t>
            </w:r>
          </w:p>
        </w:tc>
        <w:tc>
          <w:tcPr>
            <w:tcW w:w="2603"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329" w:type="dxa"/>
            <w:tcBorders/>
            <w:vAlign w:val="center"/>
          </w:tcPr>
          <w:p>
            <w:pPr>
              <w:pStyle w:val="TableContents"/>
              <w:bidi w:val="0"/>
              <w:spacing w:before="0" w:after="283"/>
              <w:jc w:val="left"/>
              <w:rPr>
                <w:sz w:val="4"/>
                <w:szCs w:val="4"/>
              </w:rPr>
            </w:pPr>
            <w:r>
              <w:rPr>
                <w:sz w:val="4"/>
                <w:szCs w:val="4"/>
              </w:rPr>
            </w:r>
          </w:p>
        </w:tc>
        <w:tc>
          <w:tcPr>
            <w:tcW w:w="2753" w:type="dxa"/>
            <w:gridSpan w:val="2"/>
            <w:tcBorders/>
            <w:vAlign w:val="center"/>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50" w:type="dxa"/>
            <w:tcBorders/>
            <w:vAlign w:val="bottom"/>
          </w:tcPr>
          <w:p>
            <w:pPr>
              <w:pStyle w:val="TableContents"/>
              <w:bidi w:val="0"/>
              <w:spacing w:before="0" w:after="283"/>
              <w:jc w:val="left"/>
              <w:rPr/>
            </w:pPr>
            <w:r>
              <w:rPr/>
              <w:t> </w:t>
            </w:r>
          </w:p>
        </w:tc>
        <w:tc>
          <w:tcPr>
            <w:tcW w:w="2603" w:type="dxa"/>
            <w:tcBorders/>
            <w:vAlign w:val="bottom"/>
          </w:tcPr>
          <w:p>
            <w:pPr>
              <w:pStyle w:val="TableContents"/>
              <w:pBdr>
                <w:bottom w:val="single" w:sz="2" w:space="1" w:color="000000"/>
              </w:pBdr>
              <w:bidi w:val="0"/>
              <w:spacing w:before="0" w:after="20"/>
              <w:jc w:val="center"/>
              <w:rPr/>
            </w:pPr>
            <w:r>
              <w:rPr/>
              <w:t> </w:t>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150" w:type="dxa"/>
            <w:tcBorders/>
            <w:vAlign w:val="bottom"/>
          </w:tcPr>
          <w:p>
            <w:pPr>
              <w:pStyle w:val="TableContents"/>
              <w:bidi w:val="0"/>
              <w:spacing w:before="0" w:after="283"/>
              <w:jc w:val="left"/>
              <w:rPr/>
            </w:pPr>
            <w:r>
              <w:rPr/>
              <w:t> </w:t>
            </w:r>
          </w:p>
        </w:tc>
        <w:tc>
          <w:tcPr>
            <w:tcW w:w="2603" w:type="dxa"/>
            <w:tcBorders/>
            <w:vAlign w:val="bottom"/>
          </w:tcPr>
          <w:p>
            <w:pPr>
              <w:pStyle w:val="TableContents"/>
              <w:bidi w:val="0"/>
              <w:spacing w:before="0" w:after="283"/>
              <w:jc w:val="left"/>
              <w:rPr>
                <w:sz w:val="4"/>
                <w:szCs w:val="4"/>
              </w:rPr>
            </w:pPr>
            <w:r>
              <w:rPr>
                <w:sz w:val="4"/>
                <w:szCs w:val="4"/>
              </w:rPr>
            </w:r>
          </w:p>
        </w:tc>
      </w:tr>
      <w:tr>
        <w:trPr/>
        <w:tc>
          <w:tcPr>
            <w:tcW w:w="1329"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150" w:type="dxa"/>
            <w:tcBorders/>
            <w:vAlign w:val="bottom"/>
          </w:tcPr>
          <w:p>
            <w:pPr>
              <w:pStyle w:val="TableContents"/>
              <w:bidi w:val="0"/>
              <w:spacing w:before="0" w:after="283"/>
              <w:jc w:val="left"/>
              <w:rPr/>
            </w:pPr>
            <w:r>
              <w:rPr/>
              <w:t> </w:t>
            </w:r>
          </w:p>
        </w:tc>
        <w:tc>
          <w:tcPr>
            <w:tcW w:w="2603"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1.1A </w:t>
      </w:r>
    </w:p>
    <w:p>
      <w:pPr>
        <w:pStyle w:val="TextBody"/>
        <w:bidi w:val="0"/>
        <w:spacing w:before="240" w:after="0"/>
        <w:jc w:val="center"/>
        <w:rPr>
          <w:rFonts w:ascii="Times New Roman" w:hAnsi="Times New Roman"/>
          <w:b/>
          <w:sz w:val="20"/>
        </w:rPr>
      </w:pPr>
      <w:r>
        <w:rPr>
          <w:rFonts w:ascii="Times New Roman" w:hAnsi="Times New Roman"/>
          <w:b/>
          <w:sz w:val="20"/>
        </w:rPr>
        <w:t xml:space="preserve">COMMITMENTS </w:t>
      </w:r>
    </w:p>
    <w:p>
      <w:pPr>
        <w:pStyle w:val="TextBody"/>
        <w:bidi w:val="0"/>
        <w:spacing w:before="0" w:after="0"/>
        <w:jc w:val="center"/>
        <w:rPr>
          <w:rFonts w:ascii="Times New Roman" w:hAnsi="Times New Roman"/>
          <w:b/>
          <w:sz w:val="20"/>
        </w:rPr>
      </w:pPr>
      <w:r>
        <w:rPr>
          <w:rFonts w:ascii="Times New Roman" w:hAnsi="Times New Roman"/>
          <w:b/>
          <w:sz w:val="20"/>
        </w:rPr>
        <w:t xml:space="preserve">AND AGGREGATE EXPOSURE PERCENTAGES </w:t>
      </w:r>
    </w:p>
    <w:p>
      <w:pPr>
        <w:pStyle w:val="TextBody"/>
        <w:bidi w:val="0"/>
        <w:spacing w:before="240" w:after="0"/>
        <w:jc w:val="center"/>
        <w:rPr>
          <w:rFonts w:ascii="Times New Roman" w:hAnsi="Times New Roman"/>
          <w:b/>
          <w:sz w:val="20"/>
        </w:rPr>
      </w:pPr>
      <w:r>
        <w:rPr>
          <w:rFonts w:ascii="Times New Roman" w:hAnsi="Times New Roman"/>
          <w:b/>
          <w:sz w:val="20"/>
        </w:rPr>
        <w:t xml:space="preserve">TERM COMMITMENTS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27"/>
        <w:gridCol w:w="1723"/>
        <w:gridCol w:w="1700"/>
        <w:gridCol w:w="1723"/>
        <w:gridCol w:w="1732"/>
      </w:tblGrid>
      <w:tr>
        <w:trPr/>
        <w:tc>
          <w:tcPr>
            <w:tcW w:w="3327" w:type="dxa"/>
            <w:tcBorders/>
            <w:vAlign w:val="center"/>
          </w:tcPr>
          <w:p>
            <w:pPr>
              <w:pStyle w:val="TableContents"/>
              <w:bidi w:val="0"/>
              <w:spacing w:before="0" w:after="283"/>
              <w:jc w:val="left"/>
              <w:rPr>
                <w:sz w:val="4"/>
                <w:szCs w:val="4"/>
              </w:rPr>
            </w:pPr>
            <w:r>
              <w:rPr>
                <w:sz w:val="4"/>
                <w:szCs w:val="4"/>
              </w:rPr>
            </w:r>
          </w:p>
        </w:tc>
        <w:tc>
          <w:tcPr>
            <w:tcW w:w="1723" w:type="dxa"/>
            <w:tcBorders/>
            <w:vAlign w:val="bottom"/>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1723" w:type="dxa"/>
            <w:tcBorders/>
            <w:vAlign w:val="bottom"/>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327" w:type="dxa"/>
            <w:tcBorders/>
            <w:vAlign w:val="bottom"/>
          </w:tcPr>
          <w:p>
            <w:pPr>
              <w:pStyle w:val="TableContents"/>
              <w:bidi w:val="0"/>
              <w:spacing w:before="0" w:after="283"/>
              <w:jc w:val="center"/>
              <w:rPr/>
            </w:pPr>
            <w:r>
              <w:rPr/>
              <w:t>Lender</w:t>
            </w:r>
          </w:p>
        </w:tc>
        <w:tc>
          <w:tcPr>
            <w:tcW w:w="1723"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Term Commitment</w:t>
            </w:r>
          </w:p>
        </w:tc>
        <w:tc>
          <w:tcPr>
            <w:tcW w:w="1723"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center"/>
              <w:rPr/>
            </w:pPr>
            <w:r>
              <w:rPr/>
              <w:t>Term Percentage</w:t>
            </w:r>
          </w:p>
        </w:tc>
      </w:tr>
      <w:tr>
        <w:trPr>
          <w:trHeight w:val="120" w:hRule="atLeast"/>
        </w:trPr>
        <w:tc>
          <w:tcPr>
            <w:tcW w:w="3327"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3327" w:type="dxa"/>
            <w:tcBorders/>
            <w:shd w:fill="CCEEFF" w:val="clear"/>
          </w:tcPr>
          <w:p>
            <w:pPr>
              <w:pStyle w:val="TableContents"/>
              <w:bidi w:val="0"/>
              <w:spacing w:before="0" w:after="0"/>
              <w:jc w:val="center"/>
              <w:rPr>
                <w:rFonts w:ascii="Times New Roman" w:hAnsi="Times New Roman"/>
                <w:sz w:val="20"/>
              </w:rPr>
            </w:pPr>
            <w:r>
              <w:rPr>
                <w:rFonts w:ascii="Times New Roman" w:hAnsi="Times New Roman"/>
                <w:sz w:val="20"/>
              </w:rPr>
              <w:t>Canadian Imperial Bank of Commerce</w:t>
            </w:r>
          </w:p>
        </w:tc>
        <w:tc>
          <w:tcPr>
            <w:tcW w:w="1723" w:type="dxa"/>
            <w:tcBorders/>
            <w:shd w:fill="CCEEFF" w:val="clear"/>
            <w:vAlign w:val="bottom"/>
          </w:tcPr>
          <w:p>
            <w:pPr>
              <w:pStyle w:val="TableContents"/>
              <w:bidi w:val="0"/>
              <w:spacing w:before="0" w:after="283"/>
              <w:jc w:val="left"/>
              <w:rPr/>
            </w:pPr>
            <w:r>
              <w:rPr/>
              <w:t>  </w:t>
            </w:r>
          </w:p>
        </w:tc>
        <w:tc>
          <w:tcPr>
            <w:tcW w:w="1700" w:type="dxa"/>
            <w:tcBorders/>
            <w:shd w:fill="CCEEFF" w:val="clear"/>
            <w:vAlign w:val="bottom"/>
          </w:tcPr>
          <w:p>
            <w:pPr>
              <w:pStyle w:val="TableContents"/>
              <w:bidi w:val="0"/>
              <w:spacing w:before="0" w:after="283"/>
              <w:jc w:val="center"/>
              <w:rPr/>
            </w:pPr>
            <w:r>
              <w:rPr/>
              <w:t>$60,000,000.00</w:t>
            </w:r>
          </w:p>
        </w:tc>
        <w:tc>
          <w:tcPr>
            <w:tcW w:w="1723" w:type="dxa"/>
            <w:tcBorders/>
            <w:shd w:fill="CCEEFF" w:val="clear"/>
            <w:vAlign w:val="bottom"/>
          </w:tcPr>
          <w:p>
            <w:pPr>
              <w:pStyle w:val="TableContents"/>
              <w:bidi w:val="0"/>
              <w:spacing w:before="0" w:after="283"/>
              <w:jc w:val="left"/>
              <w:rPr/>
            </w:pPr>
            <w:r>
              <w:rPr/>
              <w:t>  </w:t>
            </w:r>
          </w:p>
        </w:tc>
        <w:tc>
          <w:tcPr>
            <w:tcW w:w="1732" w:type="dxa"/>
            <w:tcBorders/>
            <w:shd w:fill="CCEEFF" w:val="clear"/>
            <w:vAlign w:val="bottom"/>
          </w:tcPr>
          <w:p>
            <w:pPr>
              <w:pStyle w:val="TableContents"/>
              <w:bidi w:val="0"/>
              <w:spacing w:before="0" w:after="283"/>
              <w:jc w:val="center"/>
              <w:rPr/>
            </w:pPr>
            <w:r>
              <w:rPr/>
              <w:t>100.000000000%</w:t>
            </w:r>
          </w:p>
        </w:tc>
      </w:tr>
      <w:tr>
        <w:trPr>
          <w:trHeight w:val="120" w:hRule="atLeast"/>
        </w:trPr>
        <w:tc>
          <w:tcPr>
            <w:tcW w:w="3327" w:type="dxa"/>
            <w:tcBorders/>
            <w:vAlign w:val="center"/>
          </w:tcPr>
          <w:p>
            <w:pPr>
              <w:pStyle w:val="TableContents"/>
              <w:bidi w:val="0"/>
              <w:spacing w:before="0" w:after="283"/>
              <w:jc w:val="left"/>
              <w:rPr>
                <w:sz w:val="4"/>
                <w:szCs w:val="4"/>
              </w:rPr>
            </w:pPr>
            <w:r>
              <w:rPr>
                <w:sz w:val="4"/>
                <w:szCs w:val="4"/>
              </w:rPr>
            </w:r>
          </w:p>
        </w:tc>
        <w:tc>
          <w:tcPr>
            <w:tcW w:w="3423" w:type="dxa"/>
            <w:gridSpan w:val="2"/>
            <w:tcBorders/>
            <w:vAlign w:val="center"/>
          </w:tcPr>
          <w:p>
            <w:pPr>
              <w:pStyle w:val="TableContents"/>
              <w:bidi w:val="0"/>
              <w:spacing w:before="0" w:after="283"/>
              <w:jc w:val="left"/>
              <w:rPr>
                <w:sz w:val="4"/>
                <w:szCs w:val="4"/>
              </w:rPr>
            </w:pPr>
            <w:r>
              <w:rPr>
                <w:sz w:val="4"/>
                <w:szCs w:val="4"/>
              </w:rPr>
            </w:r>
          </w:p>
        </w:tc>
        <w:tc>
          <w:tcPr>
            <w:tcW w:w="3455" w:type="dxa"/>
            <w:gridSpan w:val="2"/>
            <w:tcBorders/>
            <w:vAlign w:val="center"/>
          </w:tcPr>
          <w:p>
            <w:pPr>
              <w:pStyle w:val="TableContents"/>
              <w:bidi w:val="0"/>
              <w:spacing w:before="0" w:after="283"/>
              <w:jc w:val="left"/>
              <w:rPr>
                <w:sz w:val="4"/>
                <w:szCs w:val="4"/>
              </w:rPr>
            </w:pPr>
            <w:r>
              <w:rPr>
                <w:sz w:val="4"/>
                <w:szCs w:val="4"/>
              </w:rPr>
            </w:r>
          </w:p>
        </w:tc>
      </w:tr>
      <w:tr>
        <w:trPr/>
        <w:tc>
          <w:tcPr>
            <w:tcW w:w="3327" w:type="dxa"/>
            <w:tcBorders/>
          </w:tcPr>
          <w:p>
            <w:pPr>
              <w:pStyle w:val="TableContents"/>
              <w:bidi w:val="0"/>
              <w:spacing w:before="0" w:after="0"/>
              <w:jc w:val="center"/>
              <w:rPr>
                <w:rFonts w:ascii="Times New Roman" w:hAnsi="Times New Roman"/>
                <w:sz w:val="20"/>
              </w:rPr>
            </w:pPr>
            <w:r>
              <w:rPr>
                <w:rFonts w:ascii="Times New Roman" w:hAnsi="Times New Roman"/>
                <w:sz w:val="20"/>
              </w:rPr>
              <w:t>Total</w:t>
            </w:r>
          </w:p>
        </w:tc>
        <w:tc>
          <w:tcPr>
            <w:tcW w:w="1723" w:type="dxa"/>
            <w:tcBorders/>
            <w:vAlign w:val="bottom"/>
          </w:tcPr>
          <w:p>
            <w:pPr>
              <w:pStyle w:val="TableContents"/>
              <w:bidi w:val="0"/>
              <w:spacing w:before="0" w:after="283"/>
              <w:jc w:val="left"/>
              <w:rPr/>
            </w:pPr>
            <w:r>
              <w:rPr/>
              <w:t>  </w:t>
            </w:r>
          </w:p>
        </w:tc>
        <w:tc>
          <w:tcPr>
            <w:tcW w:w="1700" w:type="dxa"/>
            <w:tcBorders/>
            <w:vAlign w:val="bottom"/>
          </w:tcPr>
          <w:p>
            <w:pPr>
              <w:pStyle w:val="TableContents"/>
              <w:bidi w:val="0"/>
              <w:spacing w:before="0" w:after="283"/>
              <w:jc w:val="center"/>
              <w:rPr/>
            </w:pPr>
            <w:r>
              <w:rPr/>
              <w:t>$60,000,000.00</w:t>
            </w:r>
          </w:p>
        </w:tc>
        <w:tc>
          <w:tcPr>
            <w:tcW w:w="1723" w:type="dxa"/>
            <w:tcBorders/>
            <w:vAlign w:val="bottom"/>
          </w:tcPr>
          <w:p>
            <w:pPr>
              <w:pStyle w:val="TableContents"/>
              <w:bidi w:val="0"/>
              <w:spacing w:before="0" w:after="283"/>
              <w:jc w:val="left"/>
              <w:rPr/>
            </w:pPr>
            <w:r>
              <w:rPr/>
              <w:t>  </w:t>
            </w:r>
          </w:p>
        </w:tc>
        <w:tc>
          <w:tcPr>
            <w:tcW w:w="1732" w:type="dxa"/>
            <w:tcBorders/>
            <w:vAlign w:val="bottom"/>
          </w:tcPr>
          <w:p>
            <w:pPr>
              <w:pStyle w:val="TableContents"/>
              <w:bidi w:val="0"/>
              <w:spacing w:before="0" w:after="283"/>
              <w:jc w:val="center"/>
              <w:rPr/>
            </w:pPr>
            <w:r>
              <w:rPr/>
              <w:t>100.000000000%</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1.1B </w:t>
      </w:r>
    </w:p>
    <w:p>
      <w:pPr>
        <w:pStyle w:val="TextBody"/>
        <w:bidi w:val="0"/>
        <w:spacing w:before="240" w:after="0"/>
        <w:jc w:val="center"/>
        <w:rPr>
          <w:rFonts w:ascii="Times New Roman" w:hAnsi="Times New Roman"/>
          <w:b/>
          <w:sz w:val="20"/>
        </w:rPr>
      </w:pPr>
      <w:r>
        <w:rPr>
          <w:rFonts w:ascii="Times New Roman" w:hAnsi="Times New Roman"/>
          <w:b/>
          <w:sz w:val="20"/>
        </w:rPr>
        <w:t xml:space="preserve">EXISTING LETTERS OF CREDIT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Irrevocable Standby Letter of Credit No. SBGT150564 issued on March 24, 2023 by Bank to Borrower for the benefit of ARE-MA Region No. 97, LLC c/o, Alexandria Real Estate Equities, Inc. in an amount of $250,000.00.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color w:val="0000FF"/>
                <w:u w:val="single"/>
              </w:rPr>
            </w:pPr>
            <w:r>
              <w:rPr>
                <w:b/>
                <w:color w:val="0000FF"/>
                <w:u w:val="single"/>
              </w:rPr>
              <w:t>2.</w:t>
            </w:r>
          </w:p>
        </w:tc>
        <w:tc>
          <w:tcPr>
            <w:tcW w:w="9800" w:type="dxa"/>
            <w:tcBorders/>
          </w:tcPr>
          <w:p>
            <w:pPr>
              <w:pStyle w:val="TableContents"/>
              <w:bidi w:val="0"/>
              <w:spacing w:before="0" w:after="0"/>
              <w:jc w:val="left"/>
              <w:rPr>
                <w:rFonts w:ascii="Times New Roman" w:hAnsi="Times New Roman"/>
              </w:rPr>
            </w:pPr>
            <w:r>
              <w:rPr>
                <w:rFonts w:ascii="Times New Roman" w:hAnsi="Times New Roman"/>
                <w:b/>
                <w:color w:val="0000FF"/>
                <w:u w:val="single"/>
              </w:rPr>
              <w:t>Irrevocable Standby Letter of Credit No. SBGT153922 issued on August 11, 2023 by Bank to Borrower for the benefit of ARE-MA Region No. 97, LLC c/o, Alexandria Real Estate Equities, Inc. in an amount of $250,000.00.</w:t>
            </w:r>
            <w:r>
              <w:rPr>
                <w:rFonts w:ascii="Times New Roman" w:hAnsi="Times New Roman"/>
              </w:rPr>
              <w:t xml:space="preserv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[See attached.]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i/>
          <w:sz w:val="20"/>
        </w:rPr>
      </w:pPr>
      <w:r>
        <w:rPr>
          <w:rFonts w:ascii="Times New Roman" w:hAnsi="Times New Roman"/>
          <w:b/>
          <w:i/>
          <w:color w:val="0000FF"/>
          <w:sz w:val="20"/>
          <w:u w:val="single"/>
        </w:rPr>
        <w:t>Conformed Guarantee and Collateral Agreement</w:t>
      </w:r>
      <w:r>
        <w:rPr>
          <w:rFonts w:ascii="Times New Roman" w:hAnsi="Times New Roman"/>
          <w:b/>
          <w:i/>
          <w:sz w:val="20"/>
        </w:rPr>
        <w:t xml:space="preserve"> </w:t>
      </w:r>
    </w:p>
    <w:p>
      <w:pPr>
        <w:pStyle w:val="TextBody"/>
        <w:bidi w:val="0"/>
        <w:spacing w:before="0" w:after="0"/>
        <w:jc w:val="right"/>
        <w:rPr>
          <w:rFonts w:ascii="Times New Roman" w:hAnsi="Times New Roman"/>
          <w:b/>
          <w:i/>
          <w:sz w:val="20"/>
        </w:rPr>
      </w:pPr>
      <w:r>
        <w:rPr>
          <w:rFonts w:ascii="Times New Roman" w:hAnsi="Times New Roman"/>
          <w:b/>
          <w:i/>
          <w:color w:val="0000FF"/>
          <w:sz w:val="20"/>
          <w:u w:val="single"/>
        </w:rPr>
        <w:t>Execution Version</w:t>
      </w:r>
      <w:r>
        <w:rPr>
          <w:rFonts w:ascii="Times New Roman" w:hAnsi="Times New Roman"/>
          <w:b/>
          <w:i/>
          <w:sz w:val="20"/>
        </w:rPr>
        <w:t xml:space="preserv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480" w:after="0"/>
        <w:jc w:val="center"/>
        <w:rPr>
          <w:rFonts w:ascii="Times New Roman" w:hAnsi="Times New Roman"/>
          <w:b/>
          <w:sz w:val="20"/>
        </w:rPr>
      </w:pPr>
      <w:r>
        <w:rPr>
          <w:rFonts w:ascii="Times New Roman" w:hAnsi="Times New Roman"/>
          <w:b/>
          <w:sz w:val="20"/>
        </w:rPr>
        <w:t xml:space="preserve">GUARANTEE AND COLLATERAL AGREEMENT </w:t>
      </w:r>
    </w:p>
    <w:p>
      <w:pPr>
        <w:pStyle w:val="TextBody"/>
        <w:bidi w:val="0"/>
        <w:spacing w:before="480" w:after="0"/>
        <w:jc w:val="center"/>
        <w:rPr>
          <w:rFonts w:ascii="Times New Roman" w:hAnsi="Times New Roman"/>
          <w:sz w:val="20"/>
        </w:rPr>
      </w:pPr>
      <w:r>
        <w:rPr>
          <w:rFonts w:ascii="Times New Roman" w:hAnsi="Times New Roman"/>
          <w:sz w:val="20"/>
        </w:rPr>
        <w:t>Dated as of July 25, 2022</w:t>
      </w:r>
      <w:r>
        <w:rPr>
          <w:rFonts w:ascii="Times New Roman" w:hAnsi="Times New Roman"/>
          <w:b/>
          <w:color w:val="0000FF"/>
          <w:sz w:val="20"/>
          <w:u w:val="single"/>
        </w:rPr>
        <w:t>, as amended by:</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b/>
          <w:color w:val="0000FF"/>
          <w:sz w:val="20"/>
          <w:u w:val="single"/>
        </w:rPr>
        <w:t>the Third Amendment to Credit Agreement dated as of November 9, 2023</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made by </w:t>
      </w:r>
    </w:p>
    <w:p>
      <w:pPr>
        <w:pStyle w:val="TextBody"/>
        <w:bidi w:val="0"/>
        <w:spacing w:before="480" w:after="0"/>
        <w:jc w:val="center"/>
        <w:rPr>
          <w:rFonts w:ascii="Times New Roman" w:hAnsi="Times New Roman"/>
          <w:sz w:val="20"/>
        </w:rPr>
      </w:pPr>
      <w:r>
        <w:rPr>
          <w:rFonts w:ascii="Times New Roman" w:hAnsi="Times New Roman"/>
          <w:b/>
          <w:sz w:val="20"/>
        </w:rPr>
        <w:t>TRANSMEDICS GROUP, INC.</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and the other Grantors referred to herein, </w:t>
      </w:r>
    </w:p>
    <w:p>
      <w:pPr>
        <w:pStyle w:val="TextBody"/>
        <w:bidi w:val="0"/>
        <w:spacing w:before="480" w:after="0"/>
        <w:jc w:val="center"/>
        <w:rPr>
          <w:rFonts w:ascii="Times New Roman" w:hAnsi="Times New Roman"/>
          <w:sz w:val="20"/>
        </w:rPr>
      </w:pPr>
      <w:r>
        <w:rPr>
          <w:rFonts w:ascii="Times New Roman" w:hAnsi="Times New Roman"/>
          <w:sz w:val="20"/>
        </w:rPr>
        <w:t xml:space="preserve">in favor of </w:t>
      </w:r>
    </w:p>
    <w:p>
      <w:pPr>
        <w:pStyle w:val="TextBody"/>
        <w:bidi w:val="0"/>
        <w:spacing w:before="480" w:after="0"/>
        <w:jc w:val="center"/>
        <w:rPr>
          <w:rFonts w:ascii="Times New Roman" w:hAnsi="Times New Roman"/>
          <w:sz w:val="20"/>
        </w:rPr>
      </w:pPr>
      <w:r>
        <w:rPr>
          <w:rFonts w:ascii="Times New Roman" w:hAnsi="Times New Roman"/>
          <w:b/>
          <w:sz w:val="20"/>
        </w:rPr>
        <w:t>CANADIAN IMPERIAL BANK OF COMMERCE</w:t>
      </w:r>
      <w:r>
        <w:rPr>
          <w:rFonts w:ascii="Times New Roman" w:hAnsi="Times New Roman"/>
          <w:sz w:val="20"/>
        </w:rPr>
        <w:t xml:space="preserve">, </w:t>
      </w:r>
    </w:p>
    <w:p>
      <w:pPr>
        <w:pStyle w:val="TextBody"/>
        <w:bidi w:val="0"/>
        <w:spacing w:before="0" w:after="0"/>
        <w:jc w:val="center"/>
        <w:rPr>
          <w:rFonts w:ascii="Times New Roman" w:hAnsi="Times New Roman"/>
          <w:sz w:val="20"/>
        </w:rPr>
      </w:pPr>
      <w:r>
        <w:rPr>
          <w:rFonts w:ascii="Times New Roman" w:hAnsi="Times New Roman"/>
          <w:sz w:val="20"/>
        </w:rPr>
        <w:t xml:space="preserve">as Administrative Agent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48"/>
        <w:gridCol w:w="123"/>
        <w:gridCol w:w="7807"/>
        <w:gridCol w:w="173"/>
        <w:gridCol w:w="90"/>
        <w:gridCol w:w="402"/>
        <w:gridCol w:w="62"/>
      </w:tblGrid>
      <w:tr>
        <w:trPr/>
        <w:tc>
          <w:tcPr>
            <w:tcW w:w="154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07"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154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7807"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92"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DEFINED TERMS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Other Definitional Provisions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rHeight w:val="120" w:hRule="atLeast"/>
        </w:trPr>
        <w:tc>
          <w:tcPr>
            <w:tcW w:w="1548" w:type="dxa"/>
            <w:tcBorders/>
            <w:vAlign w:val="center"/>
          </w:tcPr>
          <w:p>
            <w:pPr>
              <w:pStyle w:val="TableContents"/>
              <w:bidi w:val="0"/>
              <w:spacing w:before="0" w:after="283"/>
              <w:jc w:val="left"/>
              <w:rPr>
                <w:sz w:val="4"/>
                <w:szCs w:val="4"/>
              </w:rPr>
            </w:pPr>
            <w:r>
              <w:rPr>
                <w:sz w:val="4"/>
                <w:szCs w:val="4"/>
              </w:rPr>
            </w:r>
          </w:p>
        </w:tc>
        <w:tc>
          <w:tcPr>
            <w:tcW w:w="793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Guarantee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Right of Contribution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No Subrogation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Amendments,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Guarantee Absolute and Unconditional; Guarantor Waivers; Guarantor Consents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Reinstatement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rHeight w:val="120" w:hRule="atLeast"/>
        </w:trPr>
        <w:tc>
          <w:tcPr>
            <w:tcW w:w="1548" w:type="dxa"/>
            <w:tcBorders/>
            <w:vAlign w:val="center"/>
          </w:tcPr>
          <w:p>
            <w:pPr>
              <w:pStyle w:val="TableContents"/>
              <w:bidi w:val="0"/>
              <w:spacing w:before="0" w:after="283"/>
              <w:jc w:val="left"/>
              <w:rPr>
                <w:sz w:val="4"/>
                <w:szCs w:val="4"/>
              </w:rPr>
            </w:pPr>
            <w:r>
              <w:rPr>
                <w:sz w:val="4"/>
                <w:szCs w:val="4"/>
              </w:rPr>
            </w:r>
          </w:p>
        </w:tc>
        <w:tc>
          <w:tcPr>
            <w:tcW w:w="793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GRANT OF SECURITY INTEREST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Grant of Security Interests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Grantors Remain Liable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Perfection and Priority.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rHeight w:val="120" w:hRule="atLeast"/>
        </w:trPr>
        <w:tc>
          <w:tcPr>
            <w:tcW w:w="1548" w:type="dxa"/>
            <w:tcBorders/>
            <w:vAlign w:val="center"/>
          </w:tcPr>
          <w:p>
            <w:pPr>
              <w:pStyle w:val="TableContents"/>
              <w:bidi w:val="0"/>
              <w:spacing w:before="0" w:after="283"/>
              <w:jc w:val="left"/>
              <w:rPr>
                <w:sz w:val="4"/>
                <w:szCs w:val="4"/>
              </w:rPr>
            </w:pPr>
            <w:r>
              <w:rPr>
                <w:sz w:val="4"/>
                <w:szCs w:val="4"/>
              </w:rPr>
            </w:r>
          </w:p>
        </w:tc>
        <w:tc>
          <w:tcPr>
            <w:tcW w:w="793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REPRESENTATIONS AND WARRANTIES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Title; No Other Liens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Perfected Liens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Jurisdiction of Organization; Chief Executive Office and Locations of Books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Inventory and Equipment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Specific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Pledged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Investment Accounts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Instruments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 Rights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Commercial Tort Claims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Enforcement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1548" w:type="dxa"/>
            <w:tcBorders/>
            <w:vAlign w:val="center"/>
          </w:tcPr>
          <w:p>
            <w:pPr>
              <w:pStyle w:val="TableContents"/>
              <w:bidi w:val="0"/>
              <w:spacing w:before="0" w:after="283"/>
              <w:jc w:val="left"/>
              <w:rPr>
                <w:sz w:val="4"/>
                <w:szCs w:val="4"/>
              </w:rPr>
            </w:pPr>
            <w:r>
              <w:rPr>
                <w:sz w:val="4"/>
                <w:szCs w:val="4"/>
              </w:rPr>
            </w:r>
          </w:p>
        </w:tc>
        <w:tc>
          <w:tcPr>
            <w:tcW w:w="7930" w:type="dxa"/>
            <w:gridSpan w:val="2"/>
            <w:tcBorders/>
            <w:vAlign w:val="center"/>
          </w:tcPr>
          <w:p>
            <w:pPr>
              <w:pStyle w:val="TableContents"/>
              <w:bidi w:val="0"/>
              <w:spacing w:before="0" w:after="283"/>
              <w:jc w:val="left"/>
              <w:rPr>
                <w:sz w:val="4"/>
                <w:szCs w:val="4"/>
              </w:rPr>
            </w:pPr>
            <w:r>
              <w:rPr>
                <w:sz w:val="4"/>
                <w:szCs w:val="4"/>
              </w:rPr>
            </w:r>
          </w:p>
        </w:tc>
        <w:tc>
          <w:tcPr>
            <w:tcW w:w="727" w:type="dxa"/>
            <w:gridSpan w:val="4"/>
            <w:tcBorders/>
            <w:vAlign w:val="center"/>
          </w:tcPr>
          <w:p>
            <w:pPr>
              <w:pStyle w:val="TableContents"/>
              <w:bidi w:val="0"/>
              <w:spacing w:before="0" w:after="283"/>
              <w:jc w:val="left"/>
              <w:rPr>
                <w:sz w:val="4"/>
                <w:szCs w:val="4"/>
              </w:rPr>
            </w:pPr>
            <w:r>
              <w:rPr>
                <w:sz w:val="4"/>
                <w:szCs w:val="4"/>
              </w:rPr>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COVENANTS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Delivery of Instruments, Certificated Securities and Chattel Paper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Insurance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Perfected Security Interest; Further Documentation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Changes in Locations, Name,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Instruments; Investment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Securities Accounts; Deposit Accounts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Receivables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Defense of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Laws,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Location of Books and Chief Executive Office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c>
          <w:tcPr>
            <w:tcW w:w="154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123" w:type="dxa"/>
            <w:tcBorders/>
            <w:vAlign w:val="bottom"/>
          </w:tcPr>
          <w:p>
            <w:pPr>
              <w:pStyle w:val="TableContents"/>
              <w:bidi w:val="0"/>
              <w:spacing w:before="0" w:after="283"/>
              <w:jc w:val="left"/>
              <w:rPr/>
            </w:pPr>
            <w:r>
              <w:rPr/>
              <w:t> </w:t>
            </w:r>
          </w:p>
        </w:tc>
        <w:tc>
          <w:tcPr>
            <w:tcW w:w="7807" w:type="dxa"/>
            <w:tcBorders/>
          </w:tcPr>
          <w:p>
            <w:pPr>
              <w:pStyle w:val="TableContents"/>
              <w:bidi w:val="0"/>
              <w:spacing w:before="0" w:after="0"/>
              <w:jc w:val="left"/>
              <w:rPr>
                <w:rFonts w:ascii="Times New Roman" w:hAnsi="Times New Roman"/>
                <w:sz w:val="20"/>
              </w:rPr>
            </w:pPr>
            <w:r>
              <w:rPr>
                <w:rFonts w:ascii="Times New Roman" w:hAnsi="Times New Roman"/>
                <w:sz w:val="20"/>
              </w:rPr>
              <w:t>Location of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2"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53"/>
        <w:gridCol w:w="124"/>
        <w:gridCol w:w="7803"/>
        <w:gridCol w:w="173"/>
        <w:gridCol w:w="90"/>
        <w:gridCol w:w="399"/>
        <w:gridCol w:w="63"/>
      </w:tblGrid>
      <w:tr>
        <w:trPr/>
        <w:tc>
          <w:tcPr>
            <w:tcW w:w="1553"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803"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53" w:type="dxa"/>
            <w:tcBorders/>
            <w:vAlign w:val="bottom"/>
          </w:tcPr>
          <w:p>
            <w:pPr>
              <w:pStyle w:val="TableContents"/>
              <w:bidi w:val="0"/>
              <w:spacing w:before="0" w:after="283"/>
              <w:jc w:val="left"/>
              <w:rPr/>
            </w:pPr>
            <w:r>
              <w:rPr/>
              <w:t> </w:t>
            </w:r>
          </w:p>
        </w:tc>
        <w:tc>
          <w:tcPr>
            <w:tcW w:w="124" w:type="dxa"/>
            <w:tcBorders/>
            <w:vAlign w:val="bottom"/>
          </w:tcPr>
          <w:p>
            <w:pPr>
              <w:pStyle w:val="TableContents"/>
              <w:bidi w:val="0"/>
              <w:spacing w:before="0" w:after="283"/>
              <w:jc w:val="left"/>
              <w:rPr/>
            </w:pPr>
            <w:r>
              <w:rPr/>
              <w:t> </w:t>
            </w:r>
          </w:p>
        </w:tc>
        <w:tc>
          <w:tcPr>
            <w:tcW w:w="7803"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489"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Records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5.16</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Disposition of Collateral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5.17</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5.18</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Expenses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5.19</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Leased Premises; Collateral Held by Warehouseman, Bailee,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5.20</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Chattel Paper</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5.21</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Commercial Tort Claims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5.22</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Letter-of-Credit Rights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5.23</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Shareholder Agreements and Other Agreements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2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REMEDIAL PROVISIONS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Certain Matters Relating to Receivables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Communications with Obligors; Grantors Remain Liable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Investment Property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Proceeds to be Turned Over to Administrative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Proceeds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Code and Other Remedies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Rights.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Intellectual Property License</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Deficiency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2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THE ADMINISTRATIVE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Administrative Agents Appointment as Attorney-in-Fact, etc.</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Duty of Administrative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Authority of Administrative Agent</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rHeight w:val="120" w:hRule="atLeast"/>
        </w:trPr>
        <w:tc>
          <w:tcPr>
            <w:tcW w:w="1553" w:type="dxa"/>
            <w:tcBorders/>
            <w:vAlign w:val="center"/>
          </w:tcPr>
          <w:p>
            <w:pPr>
              <w:pStyle w:val="TableContents"/>
              <w:bidi w:val="0"/>
              <w:spacing w:before="0" w:after="283"/>
              <w:jc w:val="left"/>
              <w:rPr>
                <w:sz w:val="4"/>
                <w:szCs w:val="4"/>
              </w:rPr>
            </w:pPr>
            <w:r>
              <w:rPr>
                <w:sz w:val="4"/>
                <w:szCs w:val="4"/>
              </w:rPr>
            </w:r>
          </w:p>
        </w:tc>
        <w:tc>
          <w:tcPr>
            <w:tcW w:w="7927" w:type="dxa"/>
            <w:gridSpan w:val="2"/>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Amendments in Writing</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No Waiver by Course of Conduct; Cumulative Remedies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Enforcement Expenses; Indemnification.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8.6</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Set Off</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8.7</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Counterparts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8.8</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Severability</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8.9</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Section Headings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8.10</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Integration</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8.11</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b/>
                <w:sz w:val="20"/>
              </w:rPr>
            </w:pPr>
            <w:r>
              <w:rPr>
                <w:rFonts w:ascii="Times New Roman" w:hAnsi="Times New Roman"/>
                <w:b/>
                <w:sz w:val="20"/>
              </w:rPr>
              <w:t>GOVERNING LAW</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8.12</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 Waivers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8.13</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8.14</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Additional Grantors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8.15</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sz w:val="20"/>
              </w:rPr>
            </w:pPr>
            <w:r>
              <w:rPr>
                <w:rFonts w:ascii="Times New Roman" w:hAnsi="Times New Roman"/>
                <w:sz w:val="20"/>
              </w:rPr>
              <w:t>Releases.</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55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8.16</w:t>
            </w:r>
          </w:p>
        </w:tc>
        <w:tc>
          <w:tcPr>
            <w:tcW w:w="124" w:type="dxa"/>
            <w:tcBorders/>
            <w:vAlign w:val="bottom"/>
          </w:tcPr>
          <w:p>
            <w:pPr>
              <w:pStyle w:val="TableContents"/>
              <w:bidi w:val="0"/>
              <w:spacing w:before="0" w:after="283"/>
              <w:jc w:val="left"/>
              <w:rPr/>
            </w:pPr>
            <w:r>
              <w:rPr/>
              <w:t> </w:t>
            </w:r>
          </w:p>
        </w:tc>
        <w:tc>
          <w:tcPr>
            <w:tcW w:w="7803" w:type="dxa"/>
            <w:tcBorders/>
          </w:tcPr>
          <w:p>
            <w:pPr>
              <w:pStyle w:val="TableContents"/>
              <w:bidi w:val="0"/>
              <w:spacing w:before="0" w:after="0"/>
              <w:jc w:val="left"/>
              <w:rPr>
                <w:rFonts w:ascii="Times New Roman" w:hAnsi="Times New Roman"/>
                <w:b/>
                <w:sz w:val="20"/>
              </w:rPr>
            </w:pPr>
            <w:r>
              <w:rPr>
                <w:rFonts w:ascii="Times New Roman" w:hAnsi="Times New Roman"/>
                <w:b/>
                <w:sz w:val="20"/>
              </w:rPr>
              <w:t>WAIVER OF JURY TRIAL</w:t>
            </w:r>
          </w:p>
        </w:tc>
        <w:tc>
          <w:tcPr>
            <w:tcW w:w="173"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9"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center"/>
        <w:rPr>
          <w:rFonts w:ascii="Times New Roman" w:hAnsi="Times New Roman"/>
          <w:b/>
          <w:sz w:val="20"/>
        </w:rPr>
      </w:pPr>
      <w:r>
        <w:rPr>
          <w:rFonts w:ascii="Times New Roman" w:hAnsi="Times New Roman"/>
          <w:b/>
          <w:sz w:val="20"/>
        </w:rPr>
        <w:t xml:space="preserve">(continued)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03"/>
        <w:gridCol w:w="121"/>
        <w:gridCol w:w="8781"/>
      </w:tblGrid>
      <w:tr>
        <w:trPr/>
        <w:tc>
          <w:tcPr>
            <w:tcW w:w="13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SCHEDULES</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902" w:type="dxa"/>
            <w:gridSpan w:val="2"/>
            <w:tcBorders/>
            <w:vAlign w:val="center"/>
          </w:tcPr>
          <w:p>
            <w:pPr>
              <w:pStyle w:val="TableContents"/>
              <w:bidi w:val="0"/>
              <w:spacing w:before="0" w:after="283"/>
              <w:jc w:val="left"/>
              <w:rPr>
                <w:sz w:val="4"/>
                <w:szCs w:val="4"/>
              </w:rPr>
            </w:pPr>
            <w:r>
              <w:rPr>
                <w:sz w:val="4"/>
                <w:szCs w:val="4"/>
              </w:rPr>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1</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Notice Addresses</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2</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Investment Property</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3</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Perfection Matters</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4</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Jurisdictions of Organization and Chief Executive Offices, etc.</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5</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Equipment and Inventory Locations</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6</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Intellectual Property</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7</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Letter of Credit Rights</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Schedule 8</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Commercial Tort Claims</w:t>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902" w:type="dxa"/>
            <w:gridSpan w:val="2"/>
            <w:tcBorders/>
            <w:vAlign w:val="center"/>
          </w:tcPr>
          <w:p>
            <w:pPr>
              <w:pStyle w:val="TableContents"/>
              <w:bidi w:val="0"/>
              <w:spacing w:before="0" w:after="283"/>
              <w:jc w:val="left"/>
              <w:rPr>
                <w:sz w:val="4"/>
                <w:szCs w:val="4"/>
              </w:rPr>
            </w:pPr>
            <w:r>
              <w:rPr>
                <w:sz w:val="4"/>
                <w:szCs w:val="4"/>
              </w:rPr>
            </w:r>
          </w:p>
        </w:tc>
      </w:tr>
      <w:tr>
        <w:trPr/>
        <w:tc>
          <w:tcPr>
            <w:tcW w:w="1303" w:type="dxa"/>
            <w:tcBorders/>
          </w:tcPr>
          <w:p>
            <w:pPr>
              <w:pStyle w:val="TableContents"/>
              <w:bidi w:val="0"/>
              <w:spacing w:before="0" w:after="0"/>
              <w:jc w:val="left"/>
              <w:rPr>
                <w:rFonts w:ascii="Times New Roman" w:hAnsi="Times New Roman"/>
                <w:sz w:val="20"/>
              </w:rPr>
            </w:pPr>
            <w:r>
              <w:rPr>
                <w:rFonts w:ascii="Times New Roman" w:hAnsi="Times New Roman"/>
                <w:sz w:val="20"/>
              </w:rPr>
              <w:t>ANNEXES</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303" w:type="dxa"/>
            <w:tcBorders/>
            <w:vAlign w:val="center"/>
          </w:tcPr>
          <w:p>
            <w:pPr>
              <w:pStyle w:val="TableContents"/>
              <w:bidi w:val="0"/>
              <w:spacing w:before="0" w:after="283"/>
              <w:jc w:val="left"/>
              <w:rPr>
                <w:sz w:val="4"/>
                <w:szCs w:val="4"/>
              </w:rPr>
            </w:pPr>
            <w:r>
              <w:rPr>
                <w:sz w:val="4"/>
                <w:szCs w:val="4"/>
              </w:rPr>
            </w:r>
          </w:p>
        </w:tc>
        <w:tc>
          <w:tcPr>
            <w:tcW w:w="8902" w:type="dxa"/>
            <w:gridSpan w:val="2"/>
            <w:tcBorders/>
            <w:vAlign w:val="center"/>
          </w:tcPr>
          <w:p>
            <w:pPr>
              <w:pStyle w:val="TableContents"/>
              <w:bidi w:val="0"/>
              <w:spacing w:before="0" w:after="283"/>
              <w:jc w:val="left"/>
              <w:rPr>
                <w:sz w:val="4"/>
                <w:szCs w:val="4"/>
              </w:rPr>
            </w:pPr>
            <w:r>
              <w:rPr>
                <w:sz w:val="4"/>
                <w:szCs w:val="4"/>
              </w:rPr>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1</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Assumption Agreement</w:t>
            </w:r>
          </w:p>
        </w:tc>
      </w:tr>
      <w:tr>
        <w:trPr/>
        <w:tc>
          <w:tcPr>
            <w:tcW w:w="13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Annex 2</w:t>
            </w:r>
          </w:p>
        </w:tc>
        <w:tc>
          <w:tcPr>
            <w:tcW w:w="121" w:type="dxa"/>
            <w:tcBorders/>
            <w:vAlign w:val="bottom"/>
          </w:tcPr>
          <w:p>
            <w:pPr>
              <w:pStyle w:val="TableContents"/>
              <w:bidi w:val="0"/>
              <w:spacing w:before="0" w:after="283"/>
              <w:jc w:val="left"/>
              <w:rPr/>
            </w:pPr>
            <w:r>
              <w:rPr/>
              <w:t>  </w:t>
            </w:r>
          </w:p>
        </w:tc>
        <w:tc>
          <w:tcPr>
            <w:tcW w:w="878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Form of Pledge Supplement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This GUARANTEE AND COLLATERAL AGREEMENT (this </w:t>
      </w:r>
      <w:r>
        <w:rPr>
          <w:rFonts w:ascii="Times New Roman" w:hAnsi="Times New Roman"/>
          <w:b/>
          <w:i/>
          <w:sz w:val="20"/>
        </w:rPr>
        <w:t>Agreement</w:t>
      </w:r>
      <w:r>
        <w:rPr>
          <w:rFonts w:ascii="Times New Roman" w:hAnsi="Times New Roman"/>
          <w:sz w:val="20"/>
        </w:rPr>
        <w:t>), dated as of July 25, 2022, is made by each of the signatories hereto (together with any other entity that may hereafter become a party hereto as provided herein, each a </w:t>
      </w:r>
      <w:r>
        <w:rPr>
          <w:rFonts w:ascii="Times New Roman" w:hAnsi="Times New Roman"/>
          <w:b/>
          <w:i/>
          <w:sz w:val="20"/>
        </w:rPr>
        <w:t>Grantor</w:t>
      </w:r>
      <w:r>
        <w:rPr>
          <w:rFonts w:ascii="Times New Roman" w:hAnsi="Times New Roman"/>
          <w:sz w:val="20"/>
        </w:rPr>
        <w:t> and, collectively, the </w:t>
      </w:r>
      <w:r>
        <w:rPr>
          <w:rFonts w:ascii="Times New Roman" w:hAnsi="Times New Roman"/>
          <w:b/>
          <w:i/>
          <w:sz w:val="20"/>
        </w:rPr>
        <w:t>Grantors</w:t>
      </w:r>
      <w:r>
        <w:rPr>
          <w:rFonts w:ascii="Times New Roman" w:hAnsi="Times New Roman"/>
          <w:sz w:val="20"/>
        </w:rPr>
        <w:t xml:space="preserve">), in favor of </w:t>
      </w:r>
      <w:r>
        <w:rPr>
          <w:rFonts w:ascii="Times New Roman" w:hAnsi="Times New Roman"/>
          <w:b/>
          <w:sz w:val="20"/>
        </w:rPr>
        <w:t>CANADIAN IMPERIAL BANK OF COMMERCE</w:t>
      </w:r>
      <w:r>
        <w:rPr>
          <w:rFonts w:ascii="Times New Roman" w:hAnsi="Times New Roman"/>
          <w:sz w:val="20"/>
        </w:rPr>
        <w:t>, as administrative agent and collateral agent (in such capacities, together with its successors and assigns in such capacities, the </w:t>
      </w:r>
      <w:r>
        <w:rPr>
          <w:rFonts w:ascii="Times New Roman" w:hAnsi="Times New Roman"/>
          <w:b/>
          <w:i/>
          <w:sz w:val="20"/>
        </w:rPr>
        <w:t>Administrative Agent</w:t>
      </w:r>
      <w:r>
        <w:rPr>
          <w:rFonts w:ascii="Times New Roman" w:hAnsi="Times New Roman"/>
          <w:sz w:val="20"/>
        </w:rPr>
        <w:t>) for the banks and other financial institutions or entities (each a </w:t>
      </w:r>
      <w:r>
        <w:rPr>
          <w:rFonts w:ascii="Times New Roman" w:hAnsi="Times New Roman"/>
          <w:b/>
          <w:i/>
          <w:sz w:val="20"/>
        </w:rPr>
        <w:t>Lender</w:t>
      </w:r>
      <w:r>
        <w:rPr>
          <w:rFonts w:ascii="Times New Roman" w:hAnsi="Times New Roman"/>
          <w:sz w:val="20"/>
        </w:rPr>
        <w:t> and, collectively, the </w:t>
      </w:r>
      <w:r>
        <w:rPr>
          <w:rFonts w:ascii="Times New Roman" w:hAnsi="Times New Roman"/>
          <w:b/>
          <w:i/>
          <w:sz w:val="20"/>
        </w:rPr>
        <w:t>Lenders</w:t>
      </w:r>
      <w:r>
        <w:rPr>
          <w:rFonts w:ascii="Times New Roman" w:hAnsi="Times New Roman"/>
          <w:sz w:val="20"/>
        </w:rPr>
        <w:t>) from time to time parties to that certain Credit Agreement, dated as of the date hereof (as amended, restated, amended and restated, supplemented, restructured or otherwise modified, renewed or replaced, from time to time, the </w:t>
      </w:r>
      <w:r>
        <w:rPr>
          <w:rFonts w:ascii="Times New Roman" w:hAnsi="Times New Roman"/>
          <w:b/>
          <w:i/>
          <w:sz w:val="20"/>
        </w:rPr>
        <w:t>Credit Agreement</w:t>
      </w:r>
      <w:r>
        <w:rPr>
          <w:rFonts w:ascii="Times New Roman" w:hAnsi="Times New Roman"/>
          <w:sz w:val="20"/>
        </w:rPr>
        <w:t xml:space="preserve">), among </w:t>
      </w:r>
      <w:r>
        <w:rPr>
          <w:rFonts w:ascii="Times New Roman" w:hAnsi="Times New Roman"/>
          <w:b/>
          <w:sz w:val="20"/>
        </w:rPr>
        <w:t>TRANSMEDICS GROUP, INC.</w:t>
      </w:r>
      <w:r>
        <w:rPr>
          <w:rFonts w:ascii="Times New Roman" w:hAnsi="Times New Roman"/>
          <w:sz w:val="20"/>
        </w:rPr>
        <w:t>, a Massachusetts corporation (the </w:t>
      </w:r>
      <w:r>
        <w:rPr>
          <w:rFonts w:ascii="Times New Roman" w:hAnsi="Times New Roman"/>
          <w:b/>
          <w:i/>
          <w:sz w:val="20"/>
        </w:rPr>
        <w:t>Borrower</w:t>
      </w:r>
      <w:r>
        <w:rPr>
          <w:rFonts w:ascii="Times New Roman" w:hAnsi="Times New Roman"/>
          <w:sz w:val="20"/>
        </w:rPr>
        <w:t xml:space="preserve">), the Lenders party thereto, and the Administrative Agent. </w:t>
      </w:r>
    </w:p>
    <w:p>
      <w:pPr>
        <w:pStyle w:val="TextBody"/>
        <w:bidi w:val="0"/>
        <w:spacing w:before="480" w:after="0"/>
        <w:jc w:val="center"/>
        <w:rPr>
          <w:rFonts w:ascii="Times New Roman" w:hAnsi="Times New Roman"/>
          <w:b/>
          <w:sz w:val="20"/>
        </w:rPr>
      </w:pPr>
      <w:r>
        <w:rPr>
          <w:rFonts w:ascii="Times New Roman" w:hAnsi="Times New Roman"/>
          <w:b/>
          <w:sz w:val="20"/>
        </w:rPr>
        <w:t xml:space="preserve">INTRODUCTORY STATEMENTS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is a member of an affiliated group of companies that includes each Grantor; </w:t>
      </w:r>
    </w:p>
    <w:p>
      <w:pPr>
        <w:pStyle w:val="TextBody"/>
        <w:bidi w:val="0"/>
        <w:spacing w:before="240" w:after="0"/>
        <w:jc w:val="left"/>
        <w:rPr>
          <w:rFonts w:ascii="Times New Roman" w:hAnsi="Times New Roman"/>
          <w:sz w:val="20"/>
        </w:rPr>
      </w:pPr>
      <w:r>
        <w:rPr>
          <w:rFonts w:ascii="Times New Roman" w:hAnsi="Times New Roman"/>
          <w:sz w:val="20"/>
        </w:rPr>
        <w:t xml:space="preserve">WHEREAS, the proceeds of the extensions of credit under the Credit Agreement will be used, in part, to enable the Borrower to make valuable transfers to one or more of the other Grantors, in connection with the operation of their respective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certain of the Qualified Counterparties may enter into Specified Swap Agreements with the Borrower and the Administrative Agent, any Lender or any Affiliate of any Lender may enter into Cash Management Agreements with the Loan Parties;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and the other Grantors are engaged in related businesses, and each Grantor derives substantial direct and indirect benefit from the extensions of credit under the Credit Agreement and from the Specified Swap Agreements and Cash Management Services; and </w:t>
      </w:r>
    </w:p>
    <w:p>
      <w:pPr>
        <w:pStyle w:val="TextBody"/>
        <w:bidi w:val="0"/>
        <w:spacing w:before="240" w:after="0"/>
        <w:jc w:val="left"/>
        <w:rPr>
          <w:rFonts w:ascii="Times New Roman" w:hAnsi="Times New Roman"/>
          <w:sz w:val="20"/>
        </w:rPr>
      </w:pPr>
      <w:r>
        <w:rPr>
          <w:rFonts w:ascii="Times New Roman" w:hAnsi="Times New Roman"/>
          <w:sz w:val="20"/>
        </w:rPr>
        <w:t xml:space="preserve">WHEREAS, it is a condition precedent to the Closing Date that the Grantors shall have executed and delivered this Agreement in favor of the Administrative Agent for the ratable benefit of the Secured Parties.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above premises, the parties hereto hereby agree as follows: </w:t>
      </w:r>
    </w:p>
    <w:p>
      <w:pPr>
        <w:pStyle w:val="TextBody"/>
        <w:bidi w:val="0"/>
        <w:spacing w:before="360" w:after="0"/>
        <w:jc w:val="left"/>
        <w:rPr>
          <w:rFonts w:ascii="Times New Roman" w:hAnsi="Times New Roman"/>
          <w:sz w:val="20"/>
        </w:rPr>
      </w:pPr>
      <w:r>
        <w:rPr>
          <w:rFonts w:ascii="Times New Roman" w:hAnsi="Times New Roman"/>
          <w:sz w:val="20"/>
        </w:rPr>
        <w:t xml:space="preserve">SECTION 1.    DEFINED TERMS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defined herein, terms defined in the Credit Agreement and used herein shall have the respective meanings given to such terms in the Credit Agreement, and the following terms are used herein as defined in the UCC: Account, As Extracted Collateral, Certificated Security, Chattel Paper, Commercial Tort Claim, Commodity Account, Document, Equipment, Farm Products, Fixtures, General Intangible, Goods, Instrument, Inventory, Letter-of-Credit Rights, Money, Securities Account and Supporting Obligation. </w:t>
      </w:r>
    </w:p>
    <w:p>
      <w:pPr>
        <w:pStyle w:val="TextBody"/>
        <w:bidi w:val="0"/>
        <w:spacing w:before="240" w:after="0"/>
        <w:jc w:val="left"/>
        <w:rPr>
          <w:rFonts w:ascii="Times New Roman" w:hAnsi="Times New Roman"/>
          <w:sz w:val="20"/>
        </w:rPr>
      </w:pPr>
      <w:r>
        <w:rPr>
          <w:rFonts w:ascii="Times New Roman" w:hAnsi="Times New Roman"/>
          <w:sz w:val="20"/>
        </w:rPr>
        <w:t xml:space="preserve">(b)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Agreement</w:t>
      </w:r>
      <w:r>
        <w:rPr>
          <w:rFonts w:ascii="Times New Roman" w:hAnsi="Times New Roman"/>
          <w:sz w:val="20"/>
        </w:rPr>
        <w:t xml:space="preserve">: as defined in the preamble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Books</w:t>
      </w:r>
      <w:r>
        <w:rPr>
          <w:rFonts w:ascii="Times New Roman" w:hAnsi="Times New Roman"/>
          <w:sz w:val="20"/>
        </w:rPr>
        <w:t xml:space="preserve">: all books, records and other written, electronic or other documentation in whatever form maintained now or hereafter by or for any Grantor in connection with the ownership of its assets or the conduct of its business or evidencing or containing information relating to the Collateral, including: (a) ledgers; (b) records indicating, summarizing, or evidencing such Grantors assets (including Inventory and Rights to Payment), business operations or financial condition; (c) computer programs and software; (d) computer discs, tapes, files, manuals, spreadsheets; (e) computer printouts and output of whatever kind; (f) any other computer prepared or electronically stored, collected or reported information and equipment of any kind; and (g) any and all other rights now or hereafter arising out of any contract or agreement between such Grantor and any service bureau, computer or data processing company or other Person charged with preparing or maintaining any of such Grantors books or records or with credit reporting, including with regard to any of such Grantors Accounts.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Borrower</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Collateral</w:t>
      </w:r>
      <w:r>
        <w:rPr>
          <w:rFonts w:ascii="Times New Roman" w:hAnsi="Times New Roman"/>
          <w:sz w:val="20"/>
        </w:rPr>
        <w:t xml:space="preserve">: as defined in </w:t>
      </w:r>
      <w:r>
        <w:rPr>
          <w:rFonts w:ascii="Times New Roman" w:hAnsi="Times New Roman"/>
          <w:sz w:val="20"/>
          <w:u w:val="single"/>
        </w:rPr>
        <w:t>Section 3.1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Collateral Account</w:t>
      </w:r>
      <w:r>
        <w:rPr>
          <w:rFonts w:ascii="Times New Roman" w:hAnsi="Times New Roman"/>
          <w:sz w:val="20"/>
        </w:rPr>
        <w:t xml:space="preserve">: any collateral account established by the Administrative Agent as provided in </w:t>
      </w:r>
      <w:r>
        <w:rPr>
          <w:rFonts w:ascii="Times New Roman" w:hAnsi="Times New Roman"/>
          <w:sz w:val="20"/>
          <w:u w:val="single"/>
        </w:rPr>
        <w:t>Section 6.1</w:t>
      </w:r>
      <w:r>
        <w:rPr>
          <w:rFonts w:ascii="Times New Roman" w:hAnsi="Times New Roman"/>
          <w:sz w:val="20"/>
        </w:rPr>
        <w:t xml:space="preserve"> or </w:t>
      </w:r>
      <w:r>
        <w:rPr>
          <w:rFonts w:ascii="Times New Roman" w:hAnsi="Times New Roman"/>
          <w:sz w:val="20"/>
          <w:u w:val="single"/>
        </w:rPr>
        <w:t>6.4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Commodity Exchange Act</w:t>
      </w:r>
      <w:r>
        <w:rPr>
          <w:rFonts w:ascii="Times New Roman" w:hAnsi="Times New Roman"/>
          <w:sz w:val="20"/>
        </w:rPr>
        <w:t xml:space="preserve">: shall mean the Commodity Exchange Act (7 U.S.C. § 1 et seq.), as amended from time to time, and any successor statute.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Copyright License</w:t>
      </w:r>
      <w:r>
        <w:rPr>
          <w:rFonts w:ascii="Times New Roman" w:hAnsi="Times New Roman"/>
          <w:sz w:val="20"/>
        </w:rPr>
        <w:t xml:space="preserve">: any written agreement which (a) names a Grantor as licensor or licensee, or (b) grants any right under any Copyright to a Grantor, including any rights to manufacture, distribute, exploit and sell materials derived from any Copyright. (including those which are material to the business of such Grantor, listing the Grantor as a licensee, and listed on </w:t>
      </w:r>
      <w:r>
        <w:rPr>
          <w:rFonts w:ascii="Times New Roman" w:hAnsi="Times New Roman"/>
          <w:sz w:val="20"/>
          <w:u w:val="single"/>
        </w:rPr>
        <w:t>Schedule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Copyrights</w:t>
      </w:r>
      <w:r>
        <w:rPr>
          <w:rFonts w:ascii="Times New Roman" w:hAnsi="Times New Roman"/>
          <w:sz w:val="20"/>
        </w:rPr>
        <w:t xml:space="preserve">: (a) all copyrights arising under the laws of the United States, any other country or any political subdivision thereof, together with the underlying works of authorship (including titles), whether registered or unregistered and whether published or unpublished (including those listed on </w:t>
      </w:r>
      <w:r>
        <w:rPr>
          <w:rFonts w:ascii="Times New Roman" w:hAnsi="Times New Roman"/>
          <w:sz w:val="20"/>
          <w:u w:val="single"/>
        </w:rPr>
        <w:t>Schedule 6</w:t>
      </w:r>
      <w:r>
        <w:rPr>
          <w:rFonts w:ascii="Times New Roman" w:hAnsi="Times New Roman"/>
          <w:sz w:val="20"/>
        </w:rPr>
        <w:t xml:space="preserve">), all computer programs, computer databases, computer program flow diagrams, source codes, object codes and all tangible property embodying or incorporating any copyrights, all registrations and recordings thereof, and all applications in connection therewith, including, without limitation, all registrations, recordings and applications in the United States Copyright Office, and (b) the right to obtain any renewals thereof.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Deposit Account</w:t>
      </w:r>
      <w:r>
        <w:rPr>
          <w:rFonts w:ascii="Times New Roman" w:hAnsi="Times New Roman"/>
          <w:sz w:val="20"/>
        </w:rPr>
        <w:t xml:space="preserve">: as defined in the Uniform Commercial Code of any applicable jurisdiction and, in any event, including any demand, time, savings, passbook or like account maintained with a depositary institution.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Discharge of Obligations</w:t>
      </w:r>
      <w:r>
        <w:rPr>
          <w:rFonts w:ascii="Times New Roman" w:hAnsi="Times New Roman"/>
          <w:sz w:val="20"/>
        </w:rPr>
        <w:t xml:space="preserve">: as defined in Section 2.1(d).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Excluded Assets</w:t>
      </w:r>
      <w:r>
        <w:rPr>
          <w:rFonts w:ascii="Times New Roman" w:hAnsi="Times New Roman"/>
          <w:sz w:val="20"/>
        </w:rPr>
        <w:t xml:space="preserve">: collectively, </w:t>
      </w:r>
    </w:p>
    <w:p>
      <w:pPr>
        <w:pStyle w:val="TextBody"/>
        <w:bidi w:val="0"/>
        <w:spacing w:before="240" w:after="0"/>
        <w:jc w:val="left"/>
        <w:rPr>
          <w:rFonts w:ascii="Times New Roman" w:hAnsi="Times New Roman"/>
          <w:sz w:val="20"/>
        </w:rPr>
      </w:pPr>
      <w:r>
        <w:rPr>
          <w:rFonts w:ascii="Times New Roman" w:hAnsi="Times New Roman"/>
          <w:sz w:val="20"/>
        </w:rPr>
        <w:t xml:space="preserve">(a)    Equipment owned by any Grantor on the date hereof or hereafter acquired that is subject to a Lien securing a purchase money obligation or Capital Lease Obligation not prohibited by the terms of the Credit Agreement if the contract or other agreement pursuant to which such Lien is granted (or the documentation providing for such purchase money obligation or Capital Lease Obligation) validly prohibits the creation of any other Lien on such Equipment and proceeds of such Equipment;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Capital Stock of any Foreign Subsidiary (other than Capital Stock representing up to 66% of the total outstanding voting Capital Stock of any Foreign Subsidiary), but only to the extent the pledge of any such Capital Stock pursuant to the terms hereof could reasonably be expected to cause the undistributed earnings of such Foreign Subsidiary to be treated as a deemed dividend under the Code or cause any material adverse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(c)    any fee owned Real Property acquired after the Closing Date with an individual fair market value (together with any improvements thereof) of less than $500,000 and any leasehold interest in Real Property; </w:t>
      </w:r>
    </w:p>
    <w:p>
      <w:pPr>
        <w:pStyle w:val="TextBody"/>
        <w:bidi w:val="0"/>
        <w:spacing w:before="240" w:after="0"/>
        <w:jc w:val="left"/>
        <w:rPr>
          <w:rFonts w:ascii="Times New Roman" w:hAnsi="Times New Roman"/>
          <w:sz w:val="20"/>
        </w:rPr>
      </w:pPr>
      <w:r>
        <w:rPr>
          <w:rFonts w:ascii="Times New Roman" w:hAnsi="Times New Roman"/>
          <w:sz w:val="20"/>
        </w:rPr>
        <w:t xml:space="preserve">(d)    governmental licenses or state or local franchises, charters and authorizations and any other property and assets to the extent that the Administrative Agent on behalf of the Secured Parties may not validly possess a security interest therein under applicable Requirements of Law (including, without limitation, rules and regulations of any Governmental Authority or agency) or the pledge or creation of a security interest in which would require governmental consent, approval, license or authorization, other than to the extent such prohibition or limitation is rendered ineffective under the UCC notwithstanding such prohibition or to the extent such consent has been obtained by the Loan Parties (it being understood there is no obligation to seek such consent); </w:t>
      </w:r>
    </w:p>
    <w:p>
      <w:pPr>
        <w:pStyle w:val="TextBody"/>
        <w:bidi w:val="0"/>
        <w:spacing w:before="240" w:after="0"/>
        <w:jc w:val="left"/>
        <w:rPr>
          <w:rFonts w:ascii="Times New Roman" w:hAnsi="Times New Roman"/>
          <w:sz w:val="20"/>
        </w:rPr>
      </w:pPr>
      <w:r>
        <w:rPr>
          <w:rFonts w:ascii="Times New Roman" w:hAnsi="Times New Roman"/>
          <w:sz w:val="20"/>
        </w:rPr>
        <w:t xml:space="preserve">(e)    any particular asset or right under contract, if the pledge thereof or the security interest therein is prohibited or restricted by applicable Requirements of Law (including rules and regulations of any Governmental Authority or agency) (including any requirement thereunder to obtain the consent of any Governmental Authority or agency) or any third party (so long as any agreement with such third party that provides for such prohibition or restriction was in effect on the Closing Date or, to the extent entered into after the Closing Date, not entered into in contemplation of the acquisition of such assets or entering into of such contract or for the purpose of creating such prohibition or restriction), other than to the extent such prohibition or restriction is rendered ineffective under the UCC or other applicable Law, notwithstanding such prohibition or restriction; </w:t>
      </w:r>
    </w:p>
    <w:p>
      <w:pPr>
        <w:pStyle w:val="TextBody"/>
        <w:bidi w:val="0"/>
        <w:spacing w:before="240" w:after="0"/>
        <w:jc w:val="left"/>
        <w:rPr>
          <w:rFonts w:ascii="Times New Roman" w:hAnsi="Times New Roman"/>
          <w:sz w:val="20"/>
        </w:rPr>
      </w:pPr>
      <w:r>
        <w:rPr>
          <w:rFonts w:ascii="Times New Roman" w:hAnsi="Times New Roman"/>
          <w:sz w:val="20"/>
        </w:rPr>
        <w:t xml:space="preserve">(f)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applicable federal law; </w:t>
      </w:r>
    </w:p>
    <w:p>
      <w:pPr>
        <w:pStyle w:val="TextBody"/>
        <w:bidi w:val="0"/>
        <w:spacing w:before="240" w:after="0"/>
        <w:jc w:val="left"/>
        <w:rPr>
          <w:rFonts w:ascii="Times New Roman" w:hAnsi="Times New Roman"/>
          <w:sz w:val="20"/>
        </w:rPr>
      </w:pPr>
      <w:r>
        <w:rPr>
          <w:rFonts w:ascii="Times New Roman" w:hAnsi="Times New Roman"/>
          <w:sz w:val="20"/>
        </w:rPr>
        <w:t xml:space="preserve">(g)    any property or assets for which the costs of creating or perfecting pledges of, or security interests in, such property or assets would be excessive in light of the practical benefit to the Lenders afforded thereby, including, without limitation, material adverse tax consequences to the Borrower or any of its Subsidiaries arising therefrom, in each case as determined by the Administrative Agent in consultation with Borrower; </w:t>
      </w:r>
    </w:p>
    <w:p>
      <w:pPr>
        <w:pStyle w:val="TextBody"/>
        <w:bidi w:val="0"/>
        <w:spacing w:before="240" w:after="0"/>
        <w:jc w:val="left"/>
        <w:rPr>
          <w:rFonts w:ascii="Times New Roman" w:hAnsi="Times New Roman"/>
          <w:sz w:val="20"/>
        </w:rPr>
      </w:pPr>
      <w:r>
        <w:rPr>
          <w:rFonts w:ascii="Times New Roman" w:hAnsi="Times New Roman"/>
          <w:sz w:val="20"/>
        </w:rPr>
        <w:t xml:space="preserve">(h)    any Excluded Account;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b/>
          <w:color w:val="0000FF"/>
          <w:sz w:val="20"/>
          <w:u w:val="single"/>
        </w:rPr>
        <w:t>(i) (A)</w:t>
      </w:r>
      <w:r>
        <w:rPr>
          <w:rFonts w:ascii="Times New Roman" w:hAnsi="Times New Roman"/>
          <w:sz w:val="20"/>
        </w:rPr>
        <w:t xml:space="preserve"> motor vehicles, vessels</w:t>
      </w:r>
      <w:r>
        <w:rPr>
          <w:rFonts w:ascii="Times New Roman" w:hAnsi="Times New Roman"/>
          <w:strike/>
          <w:color w:val="FF0000"/>
          <w:sz w:val="20"/>
        </w:rPr>
        <w:t>, aircraft</w:t>
      </w:r>
      <w:r>
        <w:rPr>
          <w:rFonts w:ascii="Times New Roman" w:hAnsi="Times New Roman"/>
          <w:sz w:val="20"/>
        </w:rPr>
        <w:t xml:space="preserve"> or other assets subject to certificates of title or any other registration statute of the United States, any State or other jurisdiction, in each case with an individual value less than or equal to $500,000 </w:t>
      </w:r>
      <w:r>
        <w:rPr>
          <w:rFonts w:ascii="Times New Roman" w:hAnsi="Times New Roman"/>
          <w:b/>
          <w:color w:val="0000FF"/>
          <w:sz w:val="20"/>
          <w:u w:val="single"/>
        </w:rPr>
        <w:t>or (B) all aircraft and related assets subject to certificates of title, except to the extent a security interest therein can be perfected by the filing of a UCC financing statement;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    Commercial Tort Claims with an individual value less than or equal to $500,000; and </w:t>
      </w:r>
    </w:p>
    <w:p>
      <w:pPr>
        <w:pStyle w:val="TextBody"/>
        <w:bidi w:val="0"/>
        <w:spacing w:before="240" w:after="0"/>
        <w:jc w:val="left"/>
        <w:rPr>
          <w:rFonts w:ascii="Times New Roman" w:hAnsi="Times New Roman"/>
          <w:sz w:val="20"/>
        </w:rPr>
      </w:pPr>
      <w:r>
        <w:rPr>
          <w:rFonts w:ascii="Times New Roman" w:hAnsi="Times New Roman"/>
          <w:sz w:val="20"/>
        </w:rPr>
        <w:t xml:space="preserve">(k)    any property or assets of the Dutch Subsidiary that would otherwise constitute Collateral, which the Secured Parties have been granted a pledge of, or other security interest in, pursuant to the Dutch Security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Proceeds, substitutions or replacements of any Excluded Assets shall not be Excluded Assets (unless such Proceeds, substitutions or replacements are otherwise, in and of themselves, Excluded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Foreign Subsidiary</w:t>
      </w:r>
      <w:r>
        <w:rPr>
          <w:rFonts w:ascii="Times New Roman" w:hAnsi="Times New Roman"/>
          <w:sz w:val="20"/>
        </w:rPr>
        <w:t xml:space="preserve">: a Subsidiary that is not a U.S.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Grantor</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Guarantor</w:t>
      </w:r>
      <w:r>
        <w:rPr>
          <w:rFonts w:ascii="Times New Roman" w:hAnsi="Times New Roman"/>
          <w:sz w:val="20"/>
        </w:rPr>
        <w:t xml:space="preserve">: as defined in </w:t>
      </w:r>
      <w:r>
        <w:rPr>
          <w:rFonts w:ascii="Times New Roman" w:hAnsi="Times New Roman"/>
          <w:sz w:val="20"/>
          <w:u w:val="single"/>
        </w:rPr>
        <w:t>Section 2.1(a)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Investment Account</w:t>
      </w:r>
      <w:r>
        <w:rPr>
          <w:rFonts w:ascii="Times New Roman" w:hAnsi="Times New Roman"/>
          <w:sz w:val="20"/>
        </w:rPr>
        <w:t xml:space="preserve">: any of a Securities Account, a Commodity Account or a Deposit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Investment Property</w:t>
      </w:r>
      <w:r>
        <w:rPr>
          <w:rFonts w:ascii="Times New Roman" w:hAnsi="Times New Roman"/>
          <w:sz w:val="20"/>
        </w:rPr>
        <w:t xml:space="preserve">: the collective reference to (a) all investment property as such term is defined in Section 9-102(a)(49) of the UCC (other than any voting Capital Stock or other ownership interests of a Foreign Subsidiary excluded from the definition of Pledged Stock), and (b) whether or not constituting investment property as so defined, all Pledged Notes and all Pledged Collateral.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Issuer</w:t>
      </w:r>
      <w:r>
        <w:rPr>
          <w:rFonts w:ascii="Times New Roman" w:hAnsi="Times New Roman"/>
          <w:sz w:val="20"/>
        </w:rPr>
        <w:t xml:space="preserve">: with respect to any Investment Property, the issuer of such Investment Property.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Patent License</w:t>
      </w:r>
      <w:r>
        <w:rPr>
          <w:rFonts w:ascii="Times New Roman" w:hAnsi="Times New Roman"/>
          <w:sz w:val="20"/>
        </w:rPr>
        <w:t xml:space="preserve">: any written agreement which (a) names a Grantor as licensor or licensee and (b) grants to such Grantor any right under a Patent, including the right to manufacture, use or sell any invention covered in whole or in part by such Patent (including those which are material to the business of such Grantor, listing the Grantor as a licensee, and listed on </w:t>
      </w:r>
      <w:r>
        <w:rPr>
          <w:rFonts w:ascii="Times New Roman" w:hAnsi="Times New Roman"/>
          <w:sz w:val="20"/>
          <w:u w:val="single"/>
        </w:rPr>
        <w:t>Schedule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Patents</w:t>
      </w:r>
      <w:r>
        <w:rPr>
          <w:rFonts w:ascii="Times New Roman" w:hAnsi="Times New Roman"/>
          <w:sz w:val="20"/>
        </w:rPr>
        <w:t xml:space="preserve">: (a) all letters patent of the United States, any other country or any political subdivision thereof, all reissues and extensions thereof and all goodwill associated therewith, including, without limitation, any of the foregoing referred to on </w:t>
      </w:r>
      <w:r>
        <w:rPr>
          <w:rFonts w:ascii="Times New Roman" w:hAnsi="Times New Roman"/>
          <w:sz w:val="20"/>
          <w:u w:val="single"/>
        </w:rPr>
        <w:t>Schedule 6</w:t>
      </w:r>
      <w:r>
        <w:rPr>
          <w:rFonts w:ascii="Times New Roman" w:hAnsi="Times New Roman"/>
          <w:sz w:val="20"/>
        </w:rPr>
        <w:t xml:space="preserve">, (b) all applications for letters patent of the United States or any other country and all divisions, continuations and continuations-in-part thereof, including, without limitation, any of the foregoing referred to on </w:t>
      </w:r>
      <w:r>
        <w:rPr>
          <w:rFonts w:ascii="Times New Roman" w:hAnsi="Times New Roman"/>
          <w:sz w:val="20"/>
          <w:u w:val="single"/>
        </w:rPr>
        <w:t>Schedule 6</w:t>
      </w:r>
      <w:r>
        <w:rPr>
          <w:rFonts w:ascii="Times New Roman" w:hAnsi="Times New Roman"/>
          <w:sz w:val="20"/>
        </w:rPr>
        <w:t xml:space="preserve">, and (c) all rights to obtain any reissues or extensions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Permit</w:t>
      </w:r>
      <w:r>
        <w:rPr>
          <w:rFonts w:ascii="Times New Roman" w:hAnsi="Times New Roman"/>
          <w:sz w:val="20"/>
        </w:rPr>
        <w:t xml:space="preserve">: with respect to any Person, any permit, approval, authorization, license, registration, certificate, concession, grant, franchise, variance or permission from, and any other Contractual Obligations with, any Governmental Authority, in each case whether or not having the force of law and applicable to or binding upon such Person or any of its property or to which such Person or any of its property is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Pledged Collateral</w:t>
      </w:r>
      <w:r>
        <w:rPr>
          <w:rFonts w:ascii="Times New Roman" w:hAnsi="Times New Roman"/>
          <w:sz w:val="20"/>
        </w:rPr>
        <w:t xml:space="preserve">: (a) any and all Pledged Stock and any and all Pledged Notes; (b) all other Investment Property of any Grantor; (c) all warrants, options or other rights entitling any Grantor to acquire any interest in Capital Stock or other securities of the direct or indirect Subsidiaries of such Grantor or of any other Person; (d) all Instruments; (e) all securities, property, interest, dividends and other payments and distributions issued as an addition to, in redemption of, in renewal or exchange for, in substitution or upon conversion of, or otherwise on account of, any of the foregoing; (f) all certificates and instruments now or hereafter representing or evidencing any of the foregoing; (g) all rights, interests and claims with respect to the foregoing, including under any and all related agreements, instruments and other documents, and (h) all cash and non-cash proceeds of any of the foregoing, in each case whether presently existing or owned or hereafter arising or acquired and wherever located, and as from time to time received or receivable by, or otherwise paid or distributed to or acquired by, any Grantor.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Pledged Collateral Agreements</w:t>
      </w:r>
      <w:r>
        <w:rPr>
          <w:rFonts w:ascii="Times New Roman" w:hAnsi="Times New Roman"/>
          <w:sz w:val="20"/>
        </w:rPr>
        <w:t xml:space="preserve">: as defined in </w:t>
      </w:r>
      <w:r>
        <w:rPr>
          <w:rFonts w:ascii="Times New Roman" w:hAnsi="Times New Roman"/>
          <w:sz w:val="20"/>
          <w:u w:val="single"/>
        </w:rPr>
        <w:t>Section 5.23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Pledged Notes</w:t>
      </w:r>
      <w:r>
        <w:rPr>
          <w:rFonts w:ascii="Times New Roman" w:hAnsi="Times New Roman"/>
          <w:sz w:val="20"/>
        </w:rPr>
        <w:t xml:space="preserve">: all promissory notes listed on </w:t>
      </w:r>
      <w:r>
        <w:rPr>
          <w:rFonts w:ascii="Times New Roman" w:hAnsi="Times New Roman"/>
          <w:sz w:val="20"/>
          <w:u w:val="single"/>
        </w:rPr>
        <w:t>Schedule 2</w:t>
      </w:r>
      <w:r>
        <w:rPr>
          <w:rFonts w:ascii="Times New Roman" w:hAnsi="Times New Roman"/>
          <w:sz w:val="20"/>
        </w:rPr>
        <w:t xml:space="preserve"> and all other promissory notes issued to or held by any Grantor.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b/>
          <w:i/>
          <w:sz w:val="20"/>
        </w:rPr>
        <w:t>Pledged Stock</w:t>
      </w:r>
      <w:r>
        <w:rPr>
          <w:rFonts w:ascii="Times New Roman" w:hAnsi="Times New Roman"/>
          <w:sz w:val="20"/>
        </w:rPr>
        <w:t xml:space="preserve">: all of the issued and outstanding shares of Capital Stock, whether certificated or uncertificated, of any Grantors direct Subsidiaries now or hereafter owned by any such Grantor and including the Capital Stock listed on </w:t>
      </w:r>
      <w:r>
        <w:rPr>
          <w:rFonts w:ascii="Times New Roman" w:hAnsi="Times New Roman"/>
          <w:sz w:val="20"/>
          <w:u w:val="single"/>
        </w:rPr>
        <w:t>Schedule 2</w:t>
      </w:r>
      <w:r>
        <w:rPr>
          <w:rFonts w:ascii="Times New Roman" w:hAnsi="Times New Roman"/>
          <w:sz w:val="20"/>
        </w:rPr>
        <w:t xml:space="preserve"> hereof (as amended or supplemented from time to time); </w:t>
      </w:r>
      <w:r>
        <w:rPr>
          <w:rFonts w:ascii="Times New Roman" w:hAnsi="Times New Roman"/>
          <w:sz w:val="20"/>
          <w:u w:val="single"/>
        </w:rPr>
        <w:t>provided</w:t>
      </w:r>
      <w:r>
        <w:rPr>
          <w:rFonts w:ascii="Times New Roman" w:hAnsi="Times New Roman"/>
          <w:sz w:val="20"/>
        </w:rPr>
        <w:t xml:space="preserve"> that in no event shall Pledged Stock include any Excluded Assets.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Proceeds</w:t>
      </w:r>
      <w:r>
        <w:rPr>
          <w:rFonts w:ascii="Times New Roman" w:hAnsi="Times New Roman"/>
          <w:sz w:val="20"/>
        </w:rPr>
        <w:t xml:space="preserve">: all proceeds as such term is defined in Section 9-102(a)(64) of the UCC and, in any event, shall include, without limitation, all dividends or other income from any Investment Property constituting Collateral and all collections thereon or distributions or payments with respect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Receivable</w:t>
      </w:r>
      <w:r>
        <w:rPr>
          <w:rFonts w:ascii="Times New Roman" w:hAnsi="Times New Roman"/>
          <w:sz w:val="20"/>
        </w:rPr>
        <w:t xml:space="preserve">: any right to payment for goods sold or leased or for services rendered, whether or not such right is evidenced by an Instrument or Chattel Paper and whether or not it has been earned by performance (including any Account).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Rights to Payment</w:t>
      </w:r>
      <w:r>
        <w:rPr>
          <w:rFonts w:ascii="Times New Roman" w:hAnsi="Times New Roman"/>
          <w:sz w:val="20"/>
        </w:rPr>
        <w:t xml:space="preserve">: any and all of any Grantors Accounts and any and all of any Grantors rights and claims to the payment or receipt of money or other forms of consideration of any kind in, to and under or with respect to its Chattel Paper, Documents, General Intangibles, Instruments, Investment Property, Letter-of-Credit Rights, Proceeds and Supporting Obligations.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Secured Obligations</w:t>
      </w:r>
      <w:r>
        <w:rPr>
          <w:rFonts w:ascii="Times New Roman" w:hAnsi="Times New Roman"/>
          <w:sz w:val="20"/>
        </w:rPr>
        <w:t xml:space="preserve">: collectively, the Obligations, as such term is defined in the Credit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Secured Parties</w:t>
      </w:r>
      <w:r>
        <w:rPr>
          <w:rFonts w:ascii="Times New Roman" w:hAnsi="Times New Roman"/>
          <w:sz w:val="20"/>
        </w:rPr>
        <w:t xml:space="preserve"> means the Administrative Agent, each Lender and any Qualified Counterparty with whom the Borrower enters into a Specified Swap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Swap Obligation</w:t>
      </w:r>
      <w:r>
        <w:rPr>
          <w:rFonts w:ascii="Times New Roman" w:hAnsi="Times New Roman"/>
          <w:sz w:val="20"/>
        </w:rPr>
        <w:t xml:space="preserve">: shall mean, with respect to any Guarantor, any obligation to pay or perform under any agreement, contract or transaction that constitutes a swap within the meaning of section 1a(47) of the Commodity Exchange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Trademark License</w:t>
      </w:r>
      <w:r>
        <w:rPr>
          <w:rFonts w:ascii="Times New Roman" w:hAnsi="Times New Roman"/>
          <w:sz w:val="20"/>
        </w:rPr>
        <w:t xml:space="preserve">: any written agreement which (a) names a Grantor as licensor or licensee and (b) grants to such Grantor any right to use any Trademark (including those which are material to the business of such Grantor, listing the Grantor as a licensee, and listed on </w:t>
      </w:r>
      <w:r>
        <w:rPr>
          <w:rFonts w:ascii="Times New Roman" w:hAnsi="Times New Roman"/>
          <w:sz w:val="20"/>
          <w:u w:val="single"/>
        </w:rPr>
        <w:t>Schedule 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i/>
          <w:sz w:val="20"/>
        </w:rPr>
        <w:t>Trademarks</w:t>
      </w:r>
      <w:r>
        <w:rPr>
          <w:rFonts w:ascii="Times New Roman" w:hAnsi="Times New Roman"/>
          <w:sz w:val="20"/>
        </w:rPr>
        <w:t xml:space="preserve">: (a) all trademarks, trade names, corporate names, company names, business names, fictitious business names, trade styles, service marks, logos, Internet domain names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on </w:t>
      </w:r>
      <w:r>
        <w:rPr>
          <w:rFonts w:ascii="Times New Roman" w:hAnsi="Times New Roman"/>
          <w:sz w:val="20"/>
          <w:u w:val="single"/>
        </w:rPr>
        <w:t>Schedule 6</w:t>
      </w:r>
      <w:r>
        <w:rPr>
          <w:rFonts w:ascii="Times New Roman" w:hAnsi="Times New Roman"/>
          <w:sz w:val="20"/>
        </w:rPr>
        <w:t xml:space="preserve">, and (b) the right to obtain all renewals thereof. </w:t>
      </w:r>
    </w:p>
    <w:p>
      <w:pPr>
        <w:pStyle w:val="TextBody"/>
        <w:bidi w:val="0"/>
        <w:spacing w:before="24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Other Definitional Provisions</w:t>
      </w:r>
      <w:r>
        <w:rPr>
          <w:rFonts w:ascii="Times New Roman" w:hAnsi="Times New Roman"/>
          <w:sz w:val="20"/>
        </w:rPr>
        <w:t xml:space="preserve">. The rules of interpretation set forth in Section 1.2 of the Credit Agreement are by this reference incorporated herein, </w:t>
      </w:r>
      <w:r>
        <w:rPr>
          <w:rFonts w:ascii="Times New Roman" w:hAnsi="Times New Roman"/>
          <w:i/>
          <w:sz w:val="20"/>
        </w:rPr>
        <w:t>mutatis mutandis</w:t>
      </w:r>
      <w:r>
        <w:rPr>
          <w:rFonts w:ascii="Times New Roman" w:hAnsi="Times New Roman"/>
          <w:sz w:val="20"/>
        </w:rPr>
        <w:t xml:space="preserve">, as if set forth herein in full. </w:t>
      </w:r>
    </w:p>
    <w:p>
      <w:pPr>
        <w:pStyle w:val="TextBody"/>
        <w:bidi w:val="0"/>
        <w:spacing w:before="360" w:after="0"/>
        <w:jc w:val="left"/>
        <w:rPr>
          <w:rFonts w:ascii="Times New Roman" w:hAnsi="Times New Roman"/>
          <w:sz w:val="20"/>
        </w:rPr>
      </w:pPr>
      <w:r>
        <w:rPr>
          <w:rFonts w:ascii="Times New Roman" w:hAnsi="Times New Roman"/>
          <w:sz w:val="20"/>
        </w:rPr>
        <w:t xml:space="preserve">SECTION 2.    GUARANTEE </w:t>
      </w:r>
    </w:p>
    <w:p>
      <w:pPr>
        <w:pStyle w:val="TextBody"/>
        <w:bidi w:val="0"/>
        <w:spacing w:before="120" w:after="0"/>
        <w:jc w:val="left"/>
        <w:rPr>
          <w:rFonts w:ascii="Times New Roman" w:hAnsi="Times New Roman"/>
          <w:sz w:val="20"/>
        </w:rPr>
      </w:pPr>
      <w:r>
        <w:rPr>
          <w:rFonts w:ascii="Times New Roman" w:hAnsi="Times New Roman"/>
          <w:sz w:val="20"/>
        </w:rPr>
        <w:t>2.1    </w:t>
      </w:r>
      <w:r>
        <w:rPr>
          <w:rFonts w:ascii="Times New Roman" w:hAnsi="Times New Roman"/>
          <w:sz w:val="20"/>
          <w:u w:val="single"/>
        </w:rPr>
        <w:t>Guarantee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Grantor, including the Borrower, who has executed this Agreement as of the date hereof, together with each Subsidiary of any Grantor who accedes to this Agreement as a Grantor after the date hereof pursuant to, and to the extent required by, Section 6.11 of the Credit Agreement (each a </w:t>
      </w:r>
      <w:r>
        <w:rPr>
          <w:rFonts w:ascii="Times New Roman" w:hAnsi="Times New Roman"/>
          <w:b/>
          <w:i/>
          <w:sz w:val="20"/>
        </w:rPr>
        <w:t>Guarantor</w:t>
      </w:r>
      <w:r>
        <w:rPr>
          <w:rFonts w:ascii="Times New Roman" w:hAnsi="Times New Roman"/>
          <w:sz w:val="20"/>
        </w:rPr>
        <w:t> and, collectively, the </w:t>
      </w:r>
      <w:r>
        <w:rPr>
          <w:rFonts w:ascii="Times New Roman" w:hAnsi="Times New Roman"/>
          <w:b/>
          <w:i/>
          <w:sz w:val="20"/>
        </w:rPr>
        <w:t>Guarantors</w:t>
      </w:r>
      <w:r>
        <w:rPr>
          <w:rFonts w:ascii="Times New Roman" w:hAnsi="Times New Roman"/>
          <w:sz w:val="20"/>
        </w:rPr>
        <w:t xml:space="preserve">), hereby, jointly and severally, unconditionally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irrevocably, guarantees to the Administrative Agent, for the ratable benefit of the Secured Parties and their respective successors, indorsees, transferees and assigns, the prompt and complete payment and performance by the Borrower and the other Loan Parties when due (whether at the stated maturity, by acceleration or otherwise) of the Secured Obligations. In furtherance of the foregoing, and without limiting the generality thereof, each Guarantor agrees as follows: </w:t>
      </w:r>
    </w:p>
    <w:p>
      <w:pPr>
        <w:pStyle w:val="TextBody"/>
        <w:bidi w:val="0"/>
        <w:spacing w:before="240" w:after="0"/>
        <w:jc w:val="left"/>
        <w:rPr>
          <w:rFonts w:ascii="Times New Roman" w:hAnsi="Times New Roman"/>
          <w:sz w:val="20"/>
        </w:rPr>
      </w:pPr>
      <w:r>
        <w:rPr>
          <w:rFonts w:ascii="Times New Roman" w:hAnsi="Times New Roman"/>
          <w:sz w:val="20"/>
        </w:rPr>
        <w:t xml:space="preserve">(i)    each Guarantors liability hereunder shall be the immediate, direct, and primary obligation of such Guarantor and shall not be contingent upon the Administrative Agents or any Secured Partys exercise or enforcement of any remedy it or they may have against the Borrower, any Guarantor, any other Person, or all or any portion of the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(ii)    the Administrative Agent may enforce this guaranty subject to the terms hereof, notwithstanding the existence of any dispute between any of the Secured Parties and the Borrower or any Guarantor with respect to the existence of any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    Anything herein or in any other Loan Document to the contrary notwithstanding, the maximum liability of each Guarantor hereunder and under the other Loan Documents shall in no event exceed the amount which can be guaranteed by such Guarantor under applicable federal and state laws relating to the insolvency of debtors (after giving effect to the right of contribution established in </w:t>
      </w:r>
      <w:r>
        <w:rPr>
          <w:rFonts w:ascii="Times New Roman" w:hAnsi="Times New Roman"/>
          <w:sz w:val="20"/>
          <w:u w:val="single"/>
        </w:rPr>
        <w:t>Section 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agrees that the Secured Obligations may at any time and from time to time exceed the amount of the liability of such Guarantor hereunder without impairing the guarantee contained in this </w:t>
      </w:r>
      <w:r>
        <w:rPr>
          <w:rFonts w:ascii="Times New Roman" w:hAnsi="Times New Roman"/>
          <w:sz w:val="20"/>
          <w:u w:val="single"/>
        </w:rPr>
        <w:t>Section 2</w:t>
      </w:r>
      <w:r>
        <w:rPr>
          <w:rFonts w:ascii="Times New Roman" w:hAnsi="Times New Roman"/>
          <w:sz w:val="20"/>
        </w:rPr>
        <w:t xml:space="preserve"> or affecting the rights and remedies of the Administrative Agent or any other Secured Party hereunder. </w:t>
      </w:r>
    </w:p>
    <w:p>
      <w:pPr>
        <w:pStyle w:val="TextBody"/>
        <w:bidi w:val="0"/>
        <w:spacing w:before="240" w:after="0"/>
        <w:jc w:val="left"/>
        <w:rPr>
          <w:rFonts w:ascii="Times New Roman" w:hAnsi="Times New Roman"/>
          <w:sz w:val="20"/>
        </w:rPr>
      </w:pPr>
      <w:r>
        <w:rPr>
          <w:rFonts w:ascii="Times New Roman" w:hAnsi="Times New Roman"/>
          <w:sz w:val="20"/>
        </w:rPr>
        <w:t xml:space="preserve">(d)    The guarantee contained in this </w:t>
      </w:r>
      <w:r>
        <w:rPr>
          <w:rFonts w:ascii="Times New Roman" w:hAnsi="Times New Roman"/>
          <w:sz w:val="20"/>
          <w:u w:val="single"/>
        </w:rPr>
        <w:t>Section 2</w:t>
      </w:r>
      <w:r>
        <w:rPr>
          <w:rFonts w:ascii="Times New Roman" w:hAnsi="Times New Roman"/>
          <w:sz w:val="20"/>
        </w:rPr>
        <w:t xml:space="preserve"> shall remain in full force and effect until all the Secured Obligations (other than indemnities and other contingent indemnification and reimbursement liabilities that survive repayment of the Loans for which no claims have been asserted) shall have been satisfied by payment in full, in cash, and all of the Commitments are terminated (the </w:t>
      </w:r>
      <w:r>
        <w:rPr>
          <w:rFonts w:ascii="Times New Roman" w:hAnsi="Times New Roman"/>
          <w:b/>
          <w:i/>
          <w:sz w:val="20"/>
        </w:rPr>
        <w:t>Discharge of Obligations</w:t>
      </w:r>
      <w:r>
        <w:rPr>
          <w:rFonts w:ascii="Times New Roman" w:hAnsi="Times New Roman"/>
          <w:sz w:val="20"/>
        </w:rPr>
        <w:t xml:space="preserve">), notwithstanding that from time to time during the term of the Credit Agreement the outstanding amount of the Secured Obligations may be zero. </w:t>
      </w:r>
    </w:p>
    <w:p>
      <w:pPr>
        <w:pStyle w:val="TextBody"/>
        <w:bidi w:val="0"/>
        <w:spacing w:before="240" w:after="0"/>
        <w:jc w:val="left"/>
        <w:rPr>
          <w:rFonts w:ascii="Times New Roman" w:hAnsi="Times New Roman"/>
          <w:sz w:val="20"/>
        </w:rPr>
      </w:pPr>
      <w:r>
        <w:rPr>
          <w:rFonts w:ascii="Times New Roman" w:hAnsi="Times New Roman"/>
          <w:sz w:val="20"/>
        </w:rPr>
        <w:t xml:space="preserve">(e)    No payment made by the Borrower, any Guarantor, any other guarantor or any other Person or received or collected by the Administrative Agent or any other Secured Party from the Borrower, any Guarantor, any other guarantor or any other Person by virtue of any action or proceeding or any setoff or appropriation or application at any time or from time to time in reduction of or in payment of the Secured Obligations shall be deemed to modify, reduce, release or otherwise affect the liability of any Guarantor hereunder which shall, notwithstanding any such payment (other than any payment made by such Guarantor in respect of the Secured Obligations or any payment received or collected from such Guarantor in respect of the Secured Obligations), remain liable for the Secured Obligations up to the maximum liability of such Guarantor hereunder until the Discharge of Obligations. </w:t>
      </w:r>
    </w:p>
    <w:p>
      <w:pPr>
        <w:pStyle w:val="TextBody"/>
        <w:bidi w:val="0"/>
        <w:spacing w:before="240" w:after="0"/>
        <w:jc w:val="left"/>
        <w:rPr>
          <w:rFonts w:ascii="Times New Roman" w:hAnsi="Times New Roman"/>
          <w:sz w:val="20"/>
        </w:rPr>
      </w:pPr>
      <w:r>
        <w:rPr>
          <w:rFonts w:ascii="Times New Roman" w:hAnsi="Times New Roman"/>
          <w:sz w:val="20"/>
        </w:rPr>
        <w:t>(f)    Any term or provision of this Agreement or any other Loan Document to the contrary notwithstanding, the maximum aggregate amount for which any Guarantor shall be liable hereunder shall not exceed the maximum amount for which such Guarantor can be liable without rendering this Agreement or any other Loan Document, as it relates to such Guarantor, subject to avoidance under applicable Requirements of Law relating to fraudulent conveyance or fraudulent transfer (including the Uniform Fraudulent Conveyance Act, the Uniform Fraudulent Transfer Act and the Bankruptcy Code or any applicable provisions of comparable Requirements of Law) (collectively, </w:t>
      </w:r>
      <w:r>
        <w:rPr>
          <w:rFonts w:ascii="Times New Roman" w:hAnsi="Times New Roman"/>
          <w:b/>
          <w:i/>
          <w:sz w:val="20"/>
        </w:rPr>
        <w:t>Fraudulent Transfer Laws</w:t>
      </w:r>
      <w:r>
        <w:rPr>
          <w:rFonts w:ascii="Times New Roman" w:hAnsi="Times New Roman"/>
          <w:sz w:val="20"/>
        </w:rPr>
        <w:t xml:space="preserve">). Any analysis of the provisions of this Agreement for purposes of Fraudulent Transfer Laws shall take into account the right of contribution established in Section 2.2, and, for purposes of such analysis, give effect to any discharge of intercompany debt as a result of any payment made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2.2    </w:t>
      </w:r>
      <w:r>
        <w:rPr>
          <w:rFonts w:ascii="Times New Roman" w:hAnsi="Times New Roman"/>
          <w:sz w:val="20"/>
          <w:u w:val="single"/>
        </w:rPr>
        <w:t>Right of Contribution</w:t>
      </w:r>
      <w:r>
        <w:rPr>
          <w:rFonts w:ascii="Times New Roman" w:hAnsi="Times New Roman"/>
          <w:sz w:val="20"/>
        </w:rPr>
        <w:t xml:space="preserve">. If in connection with any payment made by any Guarantor hereunder any rights of contribution arise in favor of such Guarantor against one or more other Guarantors, such rights of contribution shall be subject to the terms and conditions of </w:t>
      </w:r>
      <w:r>
        <w:rPr>
          <w:rFonts w:ascii="Times New Roman" w:hAnsi="Times New Roman"/>
          <w:sz w:val="20"/>
          <w:u w:val="single"/>
        </w:rPr>
        <w:t>Section 2.3</w:t>
      </w:r>
      <w:r>
        <w:rPr>
          <w:rFonts w:ascii="Times New Roman" w:hAnsi="Times New Roman"/>
          <w:sz w:val="20"/>
        </w:rPr>
        <w:t xml:space="preserve">. The provisions of this </w:t>
      </w:r>
      <w:r>
        <w:rPr>
          <w:rFonts w:ascii="Times New Roman" w:hAnsi="Times New Roman"/>
          <w:sz w:val="20"/>
          <w:u w:val="single"/>
        </w:rPr>
        <w:t>Section 2.2</w:t>
      </w:r>
      <w:r>
        <w:rPr>
          <w:rFonts w:ascii="Times New Roman" w:hAnsi="Times New Roman"/>
          <w:sz w:val="20"/>
        </w:rPr>
        <w:t xml:space="preserve"> shall in no respect limit the obligations and liabilities of any Guarantor to the Administrative Agent and the other Secured Parties, and each Guarantor shall remain liable to the Administrative Agent and the other Secured Parties for the full amount guaranteed by such Guarantor hereunder. </w:t>
      </w:r>
    </w:p>
    <w:p>
      <w:pPr>
        <w:pStyle w:val="TextBody"/>
        <w:bidi w:val="0"/>
        <w:spacing w:before="240" w:after="0"/>
        <w:jc w:val="left"/>
        <w:rPr>
          <w:rFonts w:ascii="Times New Roman" w:hAnsi="Times New Roman"/>
          <w:sz w:val="20"/>
        </w:rPr>
      </w:pPr>
      <w:r>
        <w:rPr>
          <w:rFonts w:ascii="Times New Roman" w:hAnsi="Times New Roman"/>
          <w:sz w:val="20"/>
        </w:rPr>
        <w:t>2.3    </w:t>
      </w:r>
      <w:r>
        <w:rPr>
          <w:rFonts w:ascii="Times New Roman" w:hAnsi="Times New Roman"/>
          <w:sz w:val="20"/>
          <w:u w:val="single"/>
        </w:rPr>
        <w:t>No Subrogation</w:t>
      </w:r>
      <w:r>
        <w:rPr>
          <w:rFonts w:ascii="Times New Roman" w:hAnsi="Times New Roman"/>
          <w:sz w:val="20"/>
        </w:rPr>
        <w:t xml:space="preserve">. Notwithstanding any payment made by any Guarantor hereunder or any setoff or application of funds of any Guarantor by the Administrative Agent or any other Secured Party, no Guarantor shall be entitled to be subrogated to any of the rights of the Administrative Agent or any other Secured Party against the Borrower or any Guarantor or any Collateral or guarantee or right of offset held by the Administrative Agent or any other Secured Party for the payment of the Secured Obligations, nor shall any Guarantor seek or be entitled to seek any contribution or reimbursement from the Borrower or any Guarantor in respect of payments made by such Guarantor hereunder, in each case, until the Discharge of Obligations. If any amount shall be paid to any Guarantor on account of such subrogation rights at any time prior to the Discharge of Obligations, such amount shall be held by such Guarantor in trust for the Administrative Agent and the other Secured Parties, shall be segregated from other funds of such Guarantor, and shall, forthwith upon receipt by such Guarantor, be turned over to the Administrative Agent in the exact form received by such Guarantor (duly indorsed by such Guarantor to the Administrative Agent, if required), to be applied in such order as set forth in </w:t>
      </w:r>
      <w:r>
        <w:rPr>
          <w:rFonts w:ascii="Times New Roman" w:hAnsi="Times New Roman"/>
          <w:sz w:val="20"/>
          <w:u w:val="single"/>
        </w:rPr>
        <w:t>Section 6.5</w:t>
      </w:r>
      <w:r>
        <w:rPr>
          <w:rFonts w:ascii="Times New Roman" w:hAnsi="Times New Roman"/>
          <w:sz w:val="20"/>
        </w:rPr>
        <w:t xml:space="preserve"> hereof irrespective of the occurrence or the continuance of any Event of Default. </w:t>
      </w:r>
    </w:p>
    <w:p>
      <w:pPr>
        <w:pStyle w:val="TextBody"/>
        <w:bidi w:val="0"/>
        <w:spacing w:before="240" w:after="0"/>
        <w:jc w:val="left"/>
        <w:rPr>
          <w:rFonts w:ascii="Times New Roman" w:hAnsi="Times New Roman"/>
          <w:sz w:val="20"/>
        </w:rPr>
      </w:pPr>
      <w:r>
        <w:rPr>
          <w:rFonts w:ascii="Times New Roman" w:hAnsi="Times New Roman"/>
          <w:sz w:val="20"/>
        </w:rPr>
        <w:t>2.4    </w:t>
      </w:r>
      <w:r>
        <w:rPr>
          <w:rFonts w:ascii="Times New Roman" w:hAnsi="Times New Roman"/>
          <w:sz w:val="20"/>
          <w:u w:val="single"/>
        </w:rPr>
        <w:t>Amendments, etc</w:t>
      </w:r>
      <w:r>
        <w:rPr>
          <w:rFonts w:ascii="Times New Roman" w:hAnsi="Times New Roman"/>
          <w:sz w:val="20"/>
        </w:rPr>
        <w:t xml:space="preserve">. Each Guarantor shall remain obligated hereunder notwithstanding that, without any reservation of rights against any Guarantor and without notice to or further assent by any Guarantor, any demand for payment of any of the Secured Obligations made by the Administrative Agent or any other Secured Party may be rescinded by the Administrative Agent or such Secured Party and any of the Secured Obligations continued, and the Secured Obligations, or the liability of any other Person upon or for any part thereof, or any collateral security or guarantee therefor or right of offset with respect thereto, may, from time to time, in whole or in part, be renewed, extended, amended, modified, accelerated, compromised, waived, surrendered or released by the Administrative Agent or any other Secured Party, and the Credit Agreement, the other Loan Documents, the Cash Management Agreements, the Specified Swap Agreements and any other documents executed and delivered in connection therewith may be amended, modified, supplemented or terminated, in whole or in part, as the Administrative Agent (or the Required Lenders or all of the Lenders, as the case may be) may deem advisable from time to time, and any collateral security, guarantee or right of offset at any time held by the Administrative Agent or any other Secured Party for the payment of the Secured Obligations may be sold, exchanged, waived, surrendered or released. Neither the Administrative Agent nor any other Secured Party shall have any obligation to protect, secure, perfect or insure any Lien at any time held by it as security for the Secured Obligations or for the guarantee contained in this </w:t>
      </w:r>
      <w:r>
        <w:rPr>
          <w:rFonts w:ascii="Times New Roman" w:hAnsi="Times New Roman"/>
          <w:sz w:val="20"/>
          <w:u w:val="single"/>
        </w:rPr>
        <w:t>Section 2</w:t>
      </w:r>
      <w:r>
        <w:rPr>
          <w:rFonts w:ascii="Times New Roman" w:hAnsi="Times New Roman"/>
          <w:sz w:val="20"/>
        </w:rPr>
        <w:t xml:space="preserve"> or any property subject thereto. </w:t>
      </w:r>
    </w:p>
    <w:p>
      <w:pPr>
        <w:pStyle w:val="TextBody"/>
        <w:bidi w:val="0"/>
        <w:spacing w:before="240" w:after="0"/>
        <w:jc w:val="left"/>
        <w:rPr>
          <w:rFonts w:ascii="Times New Roman" w:hAnsi="Times New Roman"/>
          <w:sz w:val="20"/>
        </w:rPr>
      </w:pPr>
      <w:r>
        <w:rPr>
          <w:rFonts w:ascii="Times New Roman" w:hAnsi="Times New Roman"/>
          <w:sz w:val="20"/>
        </w:rPr>
        <w:t>2.5    </w:t>
      </w:r>
      <w:r>
        <w:rPr>
          <w:rFonts w:ascii="Times New Roman" w:hAnsi="Times New Roman"/>
          <w:sz w:val="20"/>
          <w:u w:val="single"/>
        </w:rPr>
        <w:t>Guarantee Absolute and Unconditional; Guarantor Waivers; Guarantor Consents</w:t>
      </w:r>
      <w:r>
        <w:rPr>
          <w:rFonts w:ascii="Times New Roman" w:hAnsi="Times New Roman"/>
          <w:sz w:val="20"/>
        </w:rPr>
        <w:t xml:space="preserve">. Each Guarantor waives any and all notice of the creation, renewal, extension or accrual of any of the Secured Obligations and notice of or proof of reliance by the Administrative Agent or any other Secured Party upon the guarantee contained in this </w:t>
      </w:r>
      <w:r>
        <w:rPr>
          <w:rFonts w:ascii="Times New Roman" w:hAnsi="Times New Roman"/>
          <w:sz w:val="20"/>
          <w:u w:val="single"/>
        </w:rPr>
        <w:t>Section 2</w:t>
      </w:r>
      <w:r>
        <w:rPr>
          <w:rFonts w:ascii="Times New Roman" w:hAnsi="Times New Roman"/>
          <w:sz w:val="20"/>
        </w:rPr>
        <w:t xml:space="preserve"> or acceptance of the guarantee contained in this </w:t>
      </w:r>
      <w:r>
        <w:rPr>
          <w:rFonts w:ascii="Times New Roman" w:hAnsi="Times New Roman"/>
          <w:sz w:val="20"/>
          <w:u w:val="single"/>
        </w:rPr>
        <w:t>Section 2</w:t>
      </w:r>
      <w:r>
        <w:rPr>
          <w:rFonts w:ascii="Times New Roman" w:hAnsi="Times New Roman"/>
          <w:sz w:val="20"/>
        </w:rPr>
        <w:t xml:space="preserve">; the Secured Obligations, and any of them, shall conclusively be deemed to have been created, contracted or incurred, or renewed, extended, amended or waived, in reliance upon the guarantee contained in this </w:t>
      </w:r>
      <w:r>
        <w:rPr>
          <w:rFonts w:ascii="Times New Roman" w:hAnsi="Times New Roman"/>
          <w:sz w:val="20"/>
          <w:u w:val="single"/>
        </w:rPr>
        <w:t>Section 2</w:t>
      </w:r>
      <w:r>
        <w:rPr>
          <w:rFonts w:ascii="Times New Roman" w:hAnsi="Times New Roman"/>
          <w:sz w:val="20"/>
        </w:rPr>
        <w:t xml:space="preserve">; and all dealings between the Borrower and any of the Guarantors on the one hand, and the Administrative Agent and the other Secured Parties, on the other hand, likewise shall be conclusively presumed to have been had or consummated in reliance upon the guarantee contained in this </w:t>
      </w:r>
      <w:r>
        <w:rPr>
          <w:rFonts w:ascii="Times New Roman" w:hAnsi="Times New Roman"/>
          <w:sz w:val="20"/>
          <w:u w:val="single"/>
        </w:rPr>
        <w:t>Section 2</w:t>
      </w:r>
      <w:r>
        <w:rPr>
          <w:rFonts w:ascii="Times New Roman" w:hAnsi="Times New Roman"/>
          <w:sz w:val="20"/>
        </w:rPr>
        <w:t xml:space="preserve">. Each Guarantor further waives to the extent permitted by applicable Requirements of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diligence, presentment, protest, demand for payment and notice of default or nonpayment to or upon the Borrower or any of the Guarantors with respect to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(b)    any right to require any Secured Party to marshal assets in favor of the Borrower, such Guarantor, any other Guarantor or any other Person, to proceed against the Borrower, any Guarantor or any other Person, to proceed against or exhaust any of the Collateral, to give notice of the terms, time and place of any public or private sale of personal property security constituting the Collateral or other collateral for the Secured Obligations or to comply with any other provisions of Section 9-611 of the UCC (or any equivalent provision of any other applicable law) or to pursue any other right, remedy, power or privilege of any Secured Party whatsoever; </w:t>
      </w:r>
    </w:p>
    <w:p>
      <w:pPr>
        <w:pStyle w:val="TextBody"/>
        <w:bidi w:val="0"/>
        <w:spacing w:before="240" w:after="0"/>
        <w:jc w:val="left"/>
        <w:rPr>
          <w:rFonts w:ascii="Times New Roman" w:hAnsi="Times New Roman"/>
          <w:sz w:val="20"/>
        </w:rPr>
      </w:pPr>
      <w:r>
        <w:rPr>
          <w:rFonts w:ascii="Times New Roman" w:hAnsi="Times New Roman"/>
          <w:sz w:val="20"/>
        </w:rPr>
        <w:t xml:space="preserve">(c)    the defense of the statute of limitations in any action hereunder or for the collection or performance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(d)    any defense arising by reason of any lack of corporate or other authority or any other defense of the Borrower, such Guarantor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any defense based upon the Administrative Agents or any Secured Partys errors or omissions in the administration of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(f)    any rights to set-offs and counterclaims; </w:t>
      </w:r>
    </w:p>
    <w:p>
      <w:pPr>
        <w:pStyle w:val="TextBody"/>
        <w:bidi w:val="0"/>
        <w:spacing w:before="240" w:after="0"/>
        <w:jc w:val="left"/>
        <w:rPr>
          <w:rFonts w:ascii="Times New Roman" w:hAnsi="Times New Roman"/>
          <w:sz w:val="20"/>
        </w:rPr>
      </w:pPr>
      <w:r>
        <w:rPr>
          <w:rFonts w:ascii="Times New Roman" w:hAnsi="Times New Roman"/>
          <w:sz w:val="20"/>
        </w:rPr>
        <w:t xml:space="preserve">(g)    any defense based upon an election of remedies (including, if available, an election to proceed by nonjudicial foreclosure) which destroys or impairs the subrogation rights of such Guarantor or the right of such Guarantor to proceed against the Borrower or any other obligor of the Secured Obligations for reimbursement; and </w:t>
      </w:r>
    </w:p>
    <w:p>
      <w:pPr>
        <w:pStyle w:val="TextBody"/>
        <w:bidi w:val="0"/>
        <w:spacing w:before="240" w:after="0"/>
        <w:jc w:val="left"/>
        <w:rPr>
          <w:rFonts w:ascii="Times New Roman" w:hAnsi="Times New Roman"/>
          <w:sz w:val="20"/>
        </w:rPr>
      </w:pPr>
      <w:r>
        <w:rPr>
          <w:rFonts w:ascii="Times New Roman" w:hAnsi="Times New Roman"/>
          <w:sz w:val="20"/>
        </w:rPr>
        <w:t xml:space="preserve">(h)    without limiting the generality of the foregoing, to the fullest extent permitted by law, any defenses or benefits (other than defense of payment or performance) that may be derived from or afforded by applicable law that limit the liability of or exonerate guarantors or sureties, or which may conflict with the terms of this Agreement, including all rights and defenses (i) arising out of an election of remedies by any Secured Party, even though that election of remedies, such as a nonjudicial foreclosure with respect to security for a guaranteed obligation, has destroyed such Guarantors rights of subrogation and reimbursement against any applicable Loan Party, and (ii) relating to any suretyship defenses available to it under the UCC or any other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understands and agrees that the guarantee contained in this </w:t>
      </w:r>
      <w:r>
        <w:rPr>
          <w:rFonts w:ascii="Times New Roman" w:hAnsi="Times New Roman"/>
          <w:sz w:val="20"/>
          <w:u w:val="single"/>
        </w:rPr>
        <w:t>Section 2</w:t>
      </w:r>
      <w:r>
        <w:rPr>
          <w:rFonts w:ascii="Times New Roman" w:hAnsi="Times New Roman"/>
          <w:sz w:val="20"/>
        </w:rPr>
        <w:t xml:space="preserve"> shall be construed as a continuing, absolute and unconditional guarantee of payment without regard to (1) the validity or enforceability of the Credit Agreement or any other Loan Document, any of the Secured Obligations or any other collateral security therefor or guarantee or right of offset with respect thereto at any time or from time to time held by the Administrative Agent or any other Secured Party, (2) any defense, setoff or counterclaim (other than a defense of payment or performance) which may at any time be available to or be asserted by the Borrower or any other Person against the Administrative Agent or any other Secured Party, (3) any other circumstance whatsoever (with or without notice to or knowledge of the Borrower or such Guarantor) which constitutes, or might be construed to constitute, an equitable or legal discharge of the Borrower and the Guarantors for the Secured Obligations, or of such Guarantor under the guarantee contained in this </w:t>
      </w:r>
      <w:r>
        <w:rPr>
          <w:rFonts w:ascii="Times New Roman" w:hAnsi="Times New Roman"/>
          <w:sz w:val="20"/>
          <w:u w:val="single"/>
        </w:rPr>
        <w:t>Section 2</w:t>
      </w:r>
      <w:r>
        <w:rPr>
          <w:rFonts w:ascii="Times New Roman" w:hAnsi="Times New Roman"/>
          <w:sz w:val="20"/>
        </w:rPr>
        <w:t xml:space="preserve">, in bankruptcy or in any other instance, (4) any Insolvency Proceeding with respect to the Borrower, any Guarantor or any other Person, (5) any merger, acquisition, consolidation or change in structure of the Borrower, any Guarantor or any other Person, or any sale, lease, transfer or other disposition of any or all of the assets or Voting Stock of the Borrower, any Guarantor or any other Person, (6) any assignment or other transfer, in whole or in part, of any Secured Partys interests in and rights under this Agreement or the other Loan Documents, including any Secured Partys right to receive payment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Secured Obligations, or any assignment or other transfer, in whole or in part, of any Secured Partys interests in and to any of the Collateral, (7) any Secured Partys vote, claim, distribution, election, acceptance, action or inaction in any Insolvency Proceeding related to any of the Secured Obligations, and (8) any other guaranty, whether by such Guarantor or any other Person, of all or any part of the Secured Obligations or any other indebtedness, obligations or liabilities of any Guarantor to any Secured Party. </w:t>
      </w:r>
    </w:p>
    <w:p>
      <w:pPr>
        <w:pStyle w:val="TextBody"/>
        <w:bidi w:val="0"/>
        <w:spacing w:before="240" w:after="0"/>
        <w:jc w:val="left"/>
        <w:rPr>
          <w:rFonts w:ascii="Times New Roman" w:hAnsi="Times New Roman"/>
          <w:sz w:val="20"/>
        </w:rPr>
      </w:pPr>
      <w:r>
        <w:rPr>
          <w:rFonts w:ascii="Times New Roman" w:hAnsi="Times New Roman"/>
          <w:sz w:val="20"/>
        </w:rPr>
        <w:t xml:space="preserve">When making any demand hereunder or otherwise pursuing its rights and remedies hereunder against any Guarantor, the Administrative Agent or any other Secured Party may, but shall be under no obligation to make a similar demand on or otherwise pursue such rights and remedies as it may have against the Borrower, any Guarantor or any other Person or against any collateral security or guarantee for the Secured Obligations or any right of offset with respect thereto. Any failure by the Administrative Agent or any other Secured Party to make any such demand, to pursue such other rights or remedies or to collect any payments from the Borrower, any Guarantor or any other Person or to realize upon any such collateral security or guarantee or to exercise any such right of offset, or any release of the Borrower, any Guarantor or any other Person or any such collateral security, guarantee or right of offset, shall not relieve any Guarantor of any obligation or liability hereunder, and shall not impair or affect the rights and remedies, whether express, implied or available as a matter of law, of the Administrative Agent or any other Secured Party against any Guarantor. For the purposes hereof demand shall include the commencement and continuance of any legal proceedings. </w:t>
      </w:r>
    </w:p>
    <w:p>
      <w:pPr>
        <w:pStyle w:val="TextBody"/>
        <w:bidi w:val="0"/>
        <w:spacing w:before="240" w:after="0"/>
        <w:jc w:val="left"/>
        <w:rPr>
          <w:rFonts w:ascii="Times New Roman" w:hAnsi="Times New Roman"/>
          <w:sz w:val="20"/>
        </w:rPr>
      </w:pPr>
      <w:r>
        <w:rPr>
          <w:rFonts w:ascii="Times New Roman" w:hAnsi="Times New Roman"/>
          <w:sz w:val="20"/>
        </w:rPr>
        <w:t xml:space="preserve">Each Guarantor further unconditionally consents and agrees that, without notice to or further assent from any Guarantor: (A) the principal amount of the Secured Obligations may be increased or decreased and additional indebtedness or obligations of the Borrower or any other Persons under the Loan Documents may be incurred, by one or more amendments, modifications, renewals or extensions of any Loan Document or otherwise; (B) the time, manner, place or terms of any payment under any Loan Document may be extended or changed, including by an increase or decrease in the interest rate on any Secured Obligation or any fee or other amount payable under such Loan Document, by an amendment, modification or renewal of any Loan Document or otherwise; (C) the time for the Borrowers (or any other Loan Partys) performance of or compliance with any term, covenant or agreement on its part to be performed or observed under any Loan Document may be extended, or such performance or compliance waived, or failure in or departure from such performance or compliance consented to, all in such manner and upon such terms as the Administrative Agent may deem proper; (D) in addition to the Collateral, the Secured Parties may take and hold other security (legal or equitable) of any kind, at any time, as collateral for the Secured Obligations, and may, from time to time, in whole or in part, exchange, sell, surrender, release, subordinate, modify, waive, rescind, compromise or extend such security and may permit or consent to any such action or the result of any such action, and may apply such security and direct the order or manner of sale thereof; (E) any Secured Party may discharge or release, in whole or in part, any other Guarantor or any other Loan Party or other Person liable for the payment and performance of all or any part of the Secured Obligations, and may permit or consent to any such action or any result of such action, and shall not be obligated to demand or enforce payment upon any of the Collateral, nor shall any Secured Party be liable to any Guarantor for any failure to collect or enforce payment or performance of the Secured Obligations from any Person or to realize upon the Collateral, and (F) the Secured Parties may request and accept other guaranties of the Secured Obligations and any other indebtedness, obligations or liabilities of the Borrower or any other Loan Party to any Secured Party and may, from time to time, in whole or in part, surrender, release, subordinate, modify, waive, rescind, compromise or extend any such guaranty and may permit or consent to any such action or the result of any such action; in each case (A) through (F), as the Secured Parties may deem advisable, and without impairing, abridging, releasing or affecting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2.6    </w:t>
      </w:r>
      <w:r>
        <w:rPr>
          <w:rFonts w:ascii="Times New Roman" w:hAnsi="Times New Roman"/>
          <w:sz w:val="20"/>
          <w:u w:val="single"/>
        </w:rPr>
        <w:t>Reinstatement</w:t>
      </w:r>
      <w:r>
        <w:rPr>
          <w:rFonts w:ascii="Times New Roman" w:hAnsi="Times New Roman"/>
          <w:sz w:val="20"/>
        </w:rPr>
        <w:t xml:space="preserve">. The guarantee contained in this </w:t>
      </w:r>
      <w:r>
        <w:rPr>
          <w:rFonts w:ascii="Times New Roman" w:hAnsi="Times New Roman"/>
          <w:sz w:val="20"/>
          <w:u w:val="single"/>
        </w:rPr>
        <w:t>Section 2</w:t>
      </w:r>
      <w:r>
        <w:rPr>
          <w:rFonts w:ascii="Times New Roman" w:hAnsi="Times New Roman"/>
          <w:sz w:val="20"/>
        </w:rPr>
        <w:t xml:space="preserve"> shall continue to be effective, or be reinstated, as the case may be, if at any time payment, or any part thereof, of any of the Secured Obligations is rescinded or must otherwise be restored or returned by the Administrative Agent or any other Secured Party upon the insolvency, bankruptcy, dissolution, liquidation or reorganization of the Borrower or any Guarantor, or upon or as a result of the appointment of a receiver, intervenor or conservator of, or trustee or similar officer for, the Borrower or any such Guarantor or any substantial part of its respective property, or otherwise, all as though such payments had not been made. </w:t>
      </w:r>
    </w:p>
    <w:p>
      <w:pPr>
        <w:pStyle w:val="TextBody"/>
        <w:bidi w:val="0"/>
        <w:spacing w:before="240" w:after="0"/>
        <w:jc w:val="left"/>
        <w:rPr>
          <w:rFonts w:ascii="Times New Roman" w:hAnsi="Times New Roman"/>
          <w:sz w:val="20"/>
        </w:rPr>
      </w:pPr>
      <w:r>
        <w:rPr>
          <w:rFonts w:ascii="Times New Roman" w:hAnsi="Times New Roman"/>
          <w:sz w:val="20"/>
        </w:rPr>
        <w:t>2.7    </w:t>
      </w:r>
      <w:r>
        <w:rPr>
          <w:rFonts w:ascii="Times New Roman" w:hAnsi="Times New Roman"/>
          <w:sz w:val="20"/>
          <w:u w:val="single"/>
        </w:rPr>
        <w:t>Payments</w:t>
      </w:r>
      <w:r>
        <w:rPr>
          <w:rFonts w:ascii="Times New Roman" w:hAnsi="Times New Roman"/>
          <w:sz w:val="20"/>
        </w:rPr>
        <w:t xml:space="preserve">. Each Guarantor hereby guarantees that payments hereunder will be paid to the Administrative Agent without setoff or counterclaim in Dollars at the Funding Office. </w:t>
      </w:r>
    </w:p>
    <w:p>
      <w:pPr>
        <w:pStyle w:val="TextBody"/>
        <w:bidi w:val="0"/>
        <w:spacing w:before="360" w:after="0"/>
        <w:jc w:val="left"/>
        <w:rPr>
          <w:rFonts w:ascii="Times New Roman" w:hAnsi="Times New Roman"/>
          <w:sz w:val="20"/>
        </w:rPr>
      </w:pPr>
      <w:r>
        <w:rPr>
          <w:rFonts w:ascii="Times New Roman" w:hAnsi="Times New Roman"/>
          <w:sz w:val="20"/>
        </w:rPr>
        <w:t xml:space="preserve">SECTION 3.    GRANT OF SECURITY INTEREST </w:t>
      </w:r>
    </w:p>
    <w:p>
      <w:pPr>
        <w:pStyle w:val="TextBody"/>
        <w:bidi w:val="0"/>
        <w:spacing w:before="12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Grant of Security Interests</w:t>
      </w:r>
      <w:r>
        <w:rPr>
          <w:rFonts w:ascii="Times New Roman" w:hAnsi="Times New Roman"/>
          <w:sz w:val="20"/>
        </w:rPr>
        <w:t>. Each Grantor hereby grants to the Administrative Agent, for the ratable benefit of the Secured Parties, a first priority security interest (subject to liens (i) permitted under Section 7.3 of the Credit Agreement and (ii) in existence on the date hereof or otherwise having senior priority by operation of law) in all of the real and personal property now owned or at any time hereafter acquired by such Grantor or in which such Grantor now has or at any time in the future may acquire any right, title or interest and wherever located (collectively, the </w:t>
      </w:r>
      <w:r>
        <w:rPr>
          <w:rFonts w:ascii="Times New Roman" w:hAnsi="Times New Roman"/>
          <w:sz w:val="20"/>
          <w:u w:val="single"/>
        </w:rPr>
        <w:t>Collateral</w:t>
      </w:r>
      <w:r>
        <w:rPr>
          <w:rFonts w:ascii="Times New Roman" w:hAnsi="Times New Roman"/>
          <w:sz w:val="20"/>
        </w:rPr>
        <w:t xml:space="preserve">), as collateral security for the prompt and complete payment and performance when due (whether at the stated maturity, by acceleration or otherwise) of the Secured Obligations, including,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(a)    all Accounts; </w:t>
      </w:r>
    </w:p>
    <w:p>
      <w:pPr>
        <w:pStyle w:val="TextBody"/>
        <w:bidi w:val="0"/>
        <w:spacing w:before="240" w:after="0"/>
        <w:jc w:val="left"/>
        <w:rPr>
          <w:rFonts w:ascii="Times New Roman" w:hAnsi="Times New Roman"/>
          <w:sz w:val="20"/>
        </w:rPr>
      </w:pPr>
      <w:r>
        <w:rPr>
          <w:rFonts w:ascii="Times New Roman" w:hAnsi="Times New Roman"/>
          <w:sz w:val="20"/>
        </w:rPr>
        <w:t xml:space="preserve">(b)    all Chattel Paper; </w:t>
      </w:r>
    </w:p>
    <w:p>
      <w:pPr>
        <w:pStyle w:val="TextBody"/>
        <w:bidi w:val="0"/>
        <w:spacing w:before="240" w:after="0"/>
        <w:jc w:val="left"/>
        <w:rPr>
          <w:rFonts w:ascii="Times New Roman" w:hAnsi="Times New Roman"/>
          <w:sz w:val="20"/>
        </w:rPr>
      </w:pPr>
      <w:r>
        <w:rPr>
          <w:rFonts w:ascii="Times New Roman" w:hAnsi="Times New Roman"/>
          <w:sz w:val="20"/>
        </w:rPr>
        <w:t xml:space="preserve">(c)    all Commercial Tort Claims; </w:t>
      </w:r>
    </w:p>
    <w:p>
      <w:pPr>
        <w:pStyle w:val="TextBody"/>
        <w:bidi w:val="0"/>
        <w:spacing w:before="240" w:after="0"/>
        <w:jc w:val="left"/>
        <w:rPr>
          <w:rFonts w:ascii="Times New Roman" w:hAnsi="Times New Roman"/>
          <w:sz w:val="20"/>
        </w:rPr>
      </w:pPr>
      <w:r>
        <w:rPr>
          <w:rFonts w:ascii="Times New Roman" w:hAnsi="Times New Roman"/>
          <w:sz w:val="20"/>
        </w:rPr>
        <w:t xml:space="preserve">(d)    all Deposit Accounts; </w:t>
      </w:r>
    </w:p>
    <w:p>
      <w:pPr>
        <w:pStyle w:val="TextBody"/>
        <w:bidi w:val="0"/>
        <w:spacing w:before="240" w:after="0"/>
        <w:jc w:val="left"/>
        <w:rPr>
          <w:rFonts w:ascii="Times New Roman" w:hAnsi="Times New Roman"/>
          <w:sz w:val="20"/>
        </w:rPr>
      </w:pPr>
      <w:r>
        <w:rPr>
          <w:rFonts w:ascii="Times New Roman" w:hAnsi="Times New Roman"/>
          <w:sz w:val="20"/>
        </w:rPr>
        <w:t xml:space="preserve">(e)    all Documents; </w:t>
      </w:r>
    </w:p>
    <w:p>
      <w:pPr>
        <w:pStyle w:val="TextBody"/>
        <w:bidi w:val="0"/>
        <w:spacing w:before="240" w:after="0"/>
        <w:jc w:val="left"/>
        <w:rPr>
          <w:rFonts w:ascii="Times New Roman" w:hAnsi="Times New Roman"/>
          <w:sz w:val="20"/>
        </w:rPr>
      </w:pPr>
      <w:r>
        <w:rPr>
          <w:rFonts w:ascii="Times New Roman" w:hAnsi="Times New Roman"/>
          <w:sz w:val="20"/>
        </w:rPr>
        <w:t xml:space="preserve">(f)    all Equipment; </w:t>
      </w:r>
    </w:p>
    <w:p>
      <w:pPr>
        <w:pStyle w:val="TextBody"/>
        <w:bidi w:val="0"/>
        <w:spacing w:before="240" w:after="0"/>
        <w:jc w:val="left"/>
        <w:rPr>
          <w:rFonts w:ascii="Times New Roman" w:hAnsi="Times New Roman"/>
          <w:sz w:val="20"/>
        </w:rPr>
      </w:pPr>
      <w:r>
        <w:rPr>
          <w:rFonts w:ascii="Times New Roman" w:hAnsi="Times New Roman"/>
          <w:sz w:val="20"/>
        </w:rPr>
        <w:t xml:space="preserve">(g)    all Fixtures; </w:t>
      </w:r>
    </w:p>
    <w:p>
      <w:pPr>
        <w:pStyle w:val="TextBody"/>
        <w:bidi w:val="0"/>
        <w:spacing w:before="240" w:after="0"/>
        <w:jc w:val="left"/>
        <w:rPr>
          <w:rFonts w:ascii="Times New Roman" w:hAnsi="Times New Roman"/>
          <w:sz w:val="20"/>
        </w:rPr>
      </w:pPr>
      <w:r>
        <w:rPr>
          <w:rFonts w:ascii="Times New Roman" w:hAnsi="Times New Roman"/>
          <w:sz w:val="20"/>
        </w:rPr>
        <w:t xml:space="preserve">(h)    all General Intangibles; </w:t>
      </w:r>
    </w:p>
    <w:p>
      <w:pPr>
        <w:pStyle w:val="TextBody"/>
        <w:bidi w:val="0"/>
        <w:spacing w:before="240" w:after="0"/>
        <w:jc w:val="left"/>
        <w:rPr>
          <w:rFonts w:ascii="Times New Roman" w:hAnsi="Times New Roman"/>
          <w:sz w:val="20"/>
        </w:rPr>
      </w:pPr>
      <w:r>
        <w:rPr>
          <w:rFonts w:ascii="Times New Roman" w:hAnsi="Times New Roman"/>
          <w:sz w:val="20"/>
        </w:rPr>
        <w:t xml:space="preserve">(i)    all Goods; </w:t>
      </w:r>
    </w:p>
    <w:p>
      <w:pPr>
        <w:pStyle w:val="TextBody"/>
        <w:bidi w:val="0"/>
        <w:spacing w:before="240" w:after="0"/>
        <w:jc w:val="left"/>
        <w:rPr>
          <w:rFonts w:ascii="Times New Roman" w:hAnsi="Times New Roman"/>
          <w:sz w:val="20"/>
        </w:rPr>
      </w:pPr>
      <w:r>
        <w:rPr>
          <w:rFonts w:ascii="Times New Roman" w:hAnsi="Times New Roman"/>
          <w:sz w:val="20"/>
        </w:rPr>
        <w:t xml:space="preserve">(j)    all Instruments; </w:t>
      </w:r>
    </w:p>
    <w:p>
      <w:pPr>
        <w:pStyle w:val="TextBody"/>
        <w:bidi w:val="0"/>
        <w:spacing w:before="240" w:after="0"/>
        <w:jc w:val="left"/>
        <w:rPr>
          <w:rFonts w:ascii="Times New Roman" w:hAnsi="Times New Roman"/>
          <w:sz w:val="20"/>
        </w:rPr>
      </w:pPr>
      <w:r>
        <w:rPr>
          <w:rFonts w:ascii="Times New Roman" w:hAnsi="Times New Roman"/>
          <w:sz w:val="20"/>
        </w:rPr>
        <w:t xml:space="preserve">(k)    all Intellectual Property, Copyright Licenses, Trademark Licenses and Patent Licenses; </w:t>
      </w:r>
    </w:p>
    <w:p>
      <w:pPr>
        <w:pStyle w:val="TextBody"/>
        <w:bidi w:val="0"/>
        <w:spacing w:before="240" w:after="0"/>
        <w:jc w:val="left"/>
        <w:rPr>
          <w:rFonts w:ascii="Times New Roman" w:hAnsi="Times New Roman"/>
          <w:sz w:val="20"/>
        </w:rPr>
      </w:pPr>
      <w:r>
        <w:rPr>
          <w:rFonts w:ascii="Times New Roman" w:hAnsi="Times New Roman"/>
          <w:sz w:val="20"/>
        </w:rPr>
        <w:t xml:space="preserve">(l)    all Inventory; </w:t>
      </w:r>
    </w:p>
    <w:p>
      <w:pPr>
        <w:pStyle w:val="TextBody"/>
        <w:bidi w:val="0"/>
        <w:spacing w:before="240" w:after="0"/>
        <w:jc w:val="left"/>
        <w:rPr>
          <w:rFonts w:ascii="Times New Roman" w:hAnsi="Times New Roman"/>
          <w:sz w:val="20"/>
        </w:rPr>
      </w:pPr>
      <w:r>
        <w:rPr>
          <w:rFonts w:ascii="Times New Roman" w:hAnsi="Times New Roman"/>
          <w:sz w:val="20"/>
        </w:rPr>
        <w:t xml:space="preserve">(m)    all Investment Property (including all Pledged Collateral); </w:t>
      </w:r>
    </w:p>
    <w:p>
      <w:pPr>
        <w:pStyle w:val="TextBody"/>
        <w:bidi w:val="0"/>
        <w:spacing w:before="240" w:after="0"/>
        <w:jc w:val="left"/>
        <w:rPr>
          <w:rFonts w:ascii="Times New Roman" w:hAnsi="Times New Roman"/>
          <w:sz w:val="20"/>
        </w:rPr>
      </w:pPr>
      <w:r>
        <w:rPr>
          <w:rFonts w:ascii="Times New Roman" w:hAnsi="Times New Roman"/>
          <w:sz w:val="20"/>
        </w:rPr>
        <w:t xml:space="preserve">(n)    all Letter-of-Credit Rights; </w:t>
      </w:r>
    </w:p>
    <w:p>
      <w:pPr>
        <w:pStyle w:val="TextBody"/>
        <w:bidi w:val="0"/>
        <w:spacing w:before="240" w:after="0"/>
        <w:jc w:val="left"/>
        <w:rPr>
          <w:rFonts w:ascii="Times New Roman" w:hAnsi="Times New Roman"/>
          <w:sz w:val="20"/>
        </w:rPr>
      </w:pPr>
      <w:r>
        <w:rPr>
          <w:rFonts w:ascii="Times New Roman" w:hAnsi="Times New Roman"/>
          <w:sz w:val="20"/>
        </w:rPr>
        <w:t xml:space="preserve">(o)    all Money; </w:t>
      </w:r>
    </w:p>
    <w:p>
      <w:pPr>
        <w:pStyle w:val="TextBody"/>
        <w:bidi w:val="0"/>
        <w:spacing w:before="240" w:after="0"/>
        <w:jc w:val="left"/>
        <w:rPr>
          <w:rFonts w:ascii="Times New Roman" w:hAnsi="Times New Roman"/>
          <w:sz w:val="20"/>
        </w:rPr>
      </w:pPr>
      <w:r>
        <w:rPr>
          <w:rFonts w:ascii="Times New Roman" w:hAnsi="Times New Roman"/>
          <w:sz w:val="20"/>
        </w:rPr>
        <w:t xml:space="preserve">(p)    all Books and records pertaining to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    all other property not otherwise described above; and </w:t>
      </w:r>
    </w:p>
    <w:p>
      <w:pPr>
        <w:pStyle w:val="TextBody"/>
        <w:bidi w:val="0"/>
        <w:spacing w:before="240" w:after="0"/>
        <w:jc w:val="left"/>
        <w:rPr>
          <w:rFonts w:ascii="Times New Roman" w:hAnsi="Times New Roman"/>
          <w:sz w:val="20"/>
        </w:rPr>
      </w:pPr>
      <w:r>
        <w:rPr>
          <w:rFonts w:ascii="Times New Roman" w:hAnsi="Times New Roman"/>
          <w:sz w:val="20"/>
        </w:rPr>
        <w:t xml:space="preserve">(r)    to the extent not otherwise included, all Proceeds, Supporting Obligations and products of any and all of the foregoing;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contained in clauses (a) through (q) above, the security interests created by this Agreement shall not extend to, and the term Collateral (including all of the individual items comprising Collateral) shall not include, any Excluded Assets.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of the other provisions set forth in this </w:t>
      </w:r>
      <w:r>
        <w:rPr>
          <w:rFonts w:ascii="Times New Roman" w:hAnsi="Times New Roman"/>
          <w:sz w:val="20"/>
          <w:u w:val="single"/>
        </w:rPr>
        <w:t>Section 3</w:t>
      </w:r>
      <w:r>
        <w:rPr>
          <w:rFonts w:ascii="Times New Roman" w:hAnsi="Times New Roman"/>
          <w:sz w:val="20"/>
        </w:rPr>
        <w:t xml:space="preserve">, this Agreement shall not constitute a grant of a security interest in any property to the extent that such grant of a security interest is prohibited by any Requirement of Law of a Governmental Authority or constitutes a breach or default under or results in the termination of or requires any consent not obtained under, any contract, license, agreement, instrument or other document evidencing or giving rise to such property, </w:t>
      </w:r>
      <w:r>
        <w:rPr>
          <w:rFonts w:ascii="Times New Roman" w:hAnsi="Times New Roman"/>
          <w:sz w:val="20"/>
          <w:u w:val="single"/>
        </w:rPr>
        <w:t>except</w:t>
      </w:r>
      <w:r>
        <w:rPr>
          <w:rFonts w:ascii="Times New Roman" w:hAnsi="Times New Roman"/>
          <w:sz w:val="20"/>
        </w:rPr>
        <w:t xml:space="preserve"> (i) to the extent that the terms in such contract, license, instrument or other document providing for such prohibition, breach, default or termination, or requiring such consent are not permitted under the terms and conditions of the Credit Agreement or (ii) to the extent that such Requirement of Law or the term in such contract, license, agreement, instrument or other document providing for such prohibition, breach, default or termination or requiring such consent is ineffective under Section 9-406, 9-407, 9-408 or 9-409 of the UCC (or any successor provision or provisions) of any relevant jurisdiction or any other applicable law (including the Bankruptcy Code) or principles of equity;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security interest shall attach immediately at such time as such Requirement of Law is not effective or applicable, or such prohibition, breach, default or termination is no longer applicable or is waived, and to the extent severable, shall attach immediately to any portion of the Collateral that does not result in such consequences;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the foregoing shall not be deemed to limit, impair, or otherwise affect the Administrative Agents or any other Secured Partys continuing security interests in and liens upon any rights or interest of any Grantor in or to (i) monies due or to become due under or in connection with any described contract, lease, permit, license or license agreement (including, without limitation, in respect of any Receivables or Proceeds of Inventory), or (ii) any Proceeds from the sale, license, lease or other disposition of any such contract, lease, permit, license or license agreement;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no United States intent-to-use trademark or service mark application shall be included in the Collateral to the extent that, and solely during the period in which, the grant of a security interest therein would impair the validity or enforceability of such intent-to-use trademark or service mark application under Federal law. After such period, each Grantor acknowledges that such interest in such trademark or service mark application shall be subject to a security interest in favor of the Administrative Agent and shall be included in the Collateral. </w:t>
      </w:r>
    </w:p>
    <w:p>
      <w:pPr>
        <w:pStyle w:val="TextBody"/>
        <w:bidi w:val="0"/>
        <w:spacing w:before="24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Grantors Remain Liable</w:t>
      </w:r>
      <w:r>
        <w:rPr>
          <w:rFonts w:ascii="Times New Roman" w:hAnsi="Times New Roman"/>
          <w:sz w:val="20"/>
        </w:rPr>
        <w:t xml:space="preserve">. Anything herein to the contrary notwithstanding, (a) each Grantor shall remain liable under any contracts, agreements and other documents included in the Collateral, to the extent set forth therein, to perform all of its duties and obligations thereunder to the same extent as if this Agreement had not been executed, (b) the exercise by the Administrative Agent of any of the rights granted to the Administrative Agent hereunder shall not release any Grantor from any of its duties or obligations under any such contracts, agreements and other documents included in the Collateral, and (c) neither the Administrative Agent nor any other Secured Party shall have any obligation or liability under any such contracts, agreements and other documents included in the Collateral by reason of this Agreement, nor shall the Administrative Agent or any other Secured Party be obligated to perform any of the obligations or duties of any Grantor thereunder or to take any action to collect or enforce any such contract, agreement or other document included in the Collateral hereunder. </w:t>
      </w:r>
    </w:p>
    <w:p>
      <w:pPr>
        <w:pStyle w:val="TextBody"/>
        <w:bidi w:val="0"/>
        <w:spacing w:before="36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Perfection and Priority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Financing Statements</w:t>
      </w:r>
      <w:r>
        <w:rPr>
          <w:rFonts w:ascii="Times New Roman" w:hAnsi="Times New Roman"/>
          <w:sz w:val="20"/>
        </w:rPr>
        <w:t xml:space="preserve">. Pursuant to any applicable law, each Grantor authorizes the Administrative Agent (and its counsel and its agents) to file or record at any time and from time to time any financing statements and other filing or recording documents or instruments with respect to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each Grantor shall execute and deliver to the Administrative Agent and each Grantor hereby authorizes the Administrative Agent (and its counsel and its agents) to file (with or without the signature of such Grantor) at any time and from time to time, all amendments to financing statements, continuation financing statements, termination statements, security agreements relating to all or any party of the Collateral, assignments, fixture filings, affidavits, reports notices and all other documents and instruments, in such form and in such offices as the Administrative Agent or the Required Lenders determine appropriate to perfect and continue perfected, maintain the priority of or provide notice of the Administrative Agents security interest in the Collateral under and to accomplish the purposes of this Agreement. Each Grantor authorizes the Administrative Agent to use the collateral description all personal property, whether now owned or hereafter acquired or any other similar collateral description in any such financing statements. Each Grantor hereby ratifies and authorizes the filing by the Administrative Agent (and its counsel and its agents) of any financing statement with respect to the Collateral made prior to the date hereof.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Filing of Financing Statements</w:t>
      </w:r>
      <w:r>
        <w:rPr>
          <w:rFonts w:ascii="Times New Roman" w:hAnsi="Times New Roman"/>
          <w:sz w:val="20"/>
        </w:rPr>
        <w:t xml:space="preserve">. Each Grantor shall deliver to the Administrative Agent, from time to time, such completed UCC-1 financing statements for filing or recording in the appropriate filing offices as may be reasonably requested by the Administrative Agent.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Transfer of Security Interest Other Than by Delivery</w:t>
      </w:r>
      <w:r>
        <w:rPr>
          <w:rFonts w:ascii="Times New Roman" w:hAnsi="Times New Roman"/>
          <w:sz w:val="20"/>
        </w:rPr>
        <w:t xml:space="preserve">. If for any reason Pledged Collateral cannot be delivered to or for the account of the Administrative Agent as provided in </w:t>
      </w:r>
      <w:r>
        <w:rPr>
          <w:rFonts w:ascii="Times New Roman" w:hAnsi="Times New Roman"/>
          <w:sz w:val="20"/>
          <w:u w:val="single"/>
        </w:rPr>
        <w:t>Section 5.6(b)</w:t>
      </w:r>
      <w:r>
        <w:rPr>
          <w:rFonts w:ascii="Times New Roman" w:hAnsi="Times New Roman"/>
          <w:sz w:val="20"/>
        </w:rPr>
        <w:t xml:space="preserve">, each applicable Grantor shall promptly take such other steps as may be necessary or as shall be reasonably requested from time to time by the Administrative Agent to effect a transfer of a perfected first priority security interest in and pledge of the Pledged Collateral to the Administrative Agent for itself and on behalf of and for the ratable benefit of the other Secured Parties pursuant to the UCC. To the extent practicable, each such Grantor shall thereafter deliver the Pledged Collateral to or for the account of the Administrative Agent as provided in </w:t>
      </w:r>
      <w:r>
        <w:rPr>
          <w:rFonts w:ascii="Times New Roman" w:hAnsi="Times New Roman"/>
          <w:sz w:val="20"/>
          <w:u w:val="single"/>
        </w:rPr>
        <w:t>Section 5.6(b)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Intellectual Property</w:t>
      </w:r>
      <w:r>
        <w:rPr>
          <w:rFonts w:ascii="Times New Roman" w:hAnsi="Times New Roman"/>
          <w:sz w:val="20"/>
        </w:rPr>
        <w:t xml:space="preserve">. (i) Each Grantor shall, in addition to executing and delivering this Agreement, take such other action as may be necessary, or as the Administrative Agent may reasonably request, to perfect the Administrative Agents security interest in the United States registered Intellectual Property. (ii) Pursuant to Section 6.2(b) of the Credit Agreement, following the creation or other acquisition of any Intellectual Property by any Grantor after the date hereof which is registered or becomes registered or the subject of an application for registration with the United States Copyright Office or the United States Patent and Trademark Office, as applicable, such Grantor shall modify this Agreement by amending </w:t>
      </w:r>
      <w:r>
        <w:rPr>
          <w:rFonts w:ascii="Times New Roman" w:hAnsi="Times New Roman"/>
          <w:sz w:val="20"/>
          <w:u w:val="single"/>
        </w:rPr>
        <w:t>Schedule 6</w:t>
      </w:r>
      <w:r>
        <w:rPr>
          <w:rFonts w:ascii="Times New Roman" w:hAnsi="Times New Roman"/>
          <w:sz w:val="20"/>
        </w:rPr>
        <w:t xml:space="preserve"> to include any Intellectual Property which becomes part of the Collateral and which was not included on </w:t>
      </w:r>
      <w:r>
        <w:rPr>
          <w:rFonts w:ascii="Times New Roman" w:hAnsi="Times New Roman"/>
          <w:sz w:val="20"/>
          <w:u w:val="single"/>
        </w:rPr>
        <w:t>Schedule 6</w:t>
      </w:r>
      <w:r>
        <w:rPr>
          <w:rFonts w:ascii="Times New Roman" w:hAnsi="Times New Roman"/>
          <w:sz w:val="20"/>
        </w:rPr>
        <w:t xml:space="preserve"> as of the date hereof and record an Intellectual Property Security Agreement with the United States Copyright Office or the United States Patent and Trademark Office, as applicable, and take such other action as may be necessary, or as the Administrative Agent or the Required Lenders may reasonably request, to perfect the Administrative Agents security interest in such United States registered Intellectual Property.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Bailees</w:t>
      </w:r>
      <w:r>
        <w:rPr>
          <w:rFonts w:ascii="Times New Roman" w:hAnsi="Times New Roman"/>
          <w:sz w:val="20"/>
        </w:rPr>
        <w:t xml:space="preserve">. Any Person (other than the Administrative Agent) at any time and from time to time holding all or any portion of the Collateral shall be deemed to, and shall, hold the Collateral as the agent of, and as pledge holder for, the Administrative Agent. At any time and from time to time, the Administrative Agent may give notice to any such Person holding all or any portion of the Collateral that such Person is holding the Collateral as the agent and bailee of, and as pledge holder for, the Administrative Agent, and obtain such Persons written acknowledgment thereof. Without limiting the generality of the foregoing, upon the reasonable request of the Administrative Agent, each Grantor will join with the Administrative Agent in notifying any Person who has possession of any Collateral of the Administrative Agents security interest therein and shall use commercially reasonable efforts to obtain an acknowledgment from such Person that it is holding the Collateral for the benefit of the Administrative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Control.</w:t>
      </w:r>
      <w:r>
        <w:rPr>
          <w:rFonts w:ascii="Times New Roman" w:hAnsi="Times New Roman"/>
          <w:sz w:val="20"/>
        </w:rPr>
        <w:t xml:space="preserve"> Each Grantor will cooperate with the Administrative Agent in obtaining control (as defined in the UCC) of Collateral consisting of any Deposit Accounts, Electronic Chattel Paper, Investment Property or Letter-of-Credit Rights, including delivery of control agreements, as the Administrative Agent may reasonably request, to perfect and continue perfected, maintain the priority of or provide notice of the Administrative Agents security interest in such Collateral; </w:t>
      </w:r>
      <w:r>
        <w:rPr>
          <w:rFonts w:ascii="Times New Roman" w:hAnsi="Times New Roman"/>
          <w:i/>
          <w:sz w:val="20"/>
        </w:rPr>
        <w:t>provided</w:t>
      </w:r>
      <w:r>
        <w:rPr>
          <w:rFonts w:ascii="Times New Roman" w:hAnsi="Times New Roman"/>
          <w:sz w:val="20"/>
        </w:rPr>
        <w:t xml:space="preserve"> that, no control agreements shall be required with respect to any Excluded Account.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Additional Subsidiaries</w:t>
      </w:r>
      <w:r>
        <w:rPr>
          <w:rFonts w:ascii="Times New Roman" w:hAnsi="Times New Roman"/>
          <w:sz w:val="20"/>
        </w:rPr>
        <w:t xml:space="preserve">. In the event that any Grantor acquires rights in any Subsidiary after the date hereof with any Certificated Securities, it shall deliver to the Administrative Agent a completed pledge supplement, substantially in the form of </w:t>
      </w:r>
      <w:r>
        <w:rPr>
          <w:rFonts w:ascii="Times New Roman" w:hAnsi="Times New Roman"/>
          <w:sz w:val="20"/>
          <w:u w:val="single"/>
        </w:rPr>
        <w:t>Annex 2</w:t>
      </w:r>
      <w:r>
        <w:rPr>
          <w:rFonts w:ascii="Times New Roman" w:hAnsi="Times New Roman"/>
          <w:sz w:val="20"/>
        </w:rPr>
        <w:t xml:space="preserve"> (the </w:t>
      </w:r>
      <w:r>
        <w:rPr>
          <w:rFonts w:ascii="Times New Roman" w:hAnsi="Times New Roman"/>
          <w:b/>
          <w:i/>
          <w:sz w:val="20"/>
        </w:rPr>
        <w:t>Pledge Supplement</w:t>
      </w:r>
      <w:r>
        <w:rPr>
          <w:rFonts w:ascii="Times New Roman" w:hAnsi="Times New Roman"/>
          <w:sz w:val="20"/>
        </w:rPr>
        <w:t xml:space="preserve">), together with all schedules thereto, reflecting the pledge of the Capital Stock of such new Subsidiary (except to the extent such Capital Stock consists of Excluded Assets) within the time period set forth in Section 6.11(c) of the Credit Agreement. Notwithstanding the foregoing, it is understood and agreed that the security interest of the Administrative Agent shall attach to the Pledged Collateral related to such Subsidiary immediately upon any Grantors acquisition of rights therein and shall not be affected by the failure of any Grantor to deliver a Pledge Supplement.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Perfection Exceptions</w:t>
      </w:r>
      <w:r>
        <w:rPr>
          <w:rFonts w:ascii="Times New Roman" w:hAnsi="Times New Roman"/>
          <w:sz w:val="20"/>
        </w:rPr>
        <w:t xml:space="preserve">. Notwithstanding anything herein to the contrary, the Loan Parties shall not be required to perfect any security interest by (x) taking any action or making any filing with any governmental authority in any non-U.S. jurisdiction or (y) entering into account control agreements with respect to Deposit Accounts, Securities Accounts or Commodities Accounts held outside of the United States. </w:t>
      </w:r>
    </w:p>
    <w:p>
      <w:pPr>
        <w:pStyle w:val="TextBody"/>
        <w:bidi w:val="0"/>
        <w:spacing w:before="360" w:after="0"/>
        <w:jc w:val="left"/>
        <w:rPr>
          <w:rFonts w:ascii="Times New Roman" w:hAnsi="Times New Roman"/>
          <w:sz w:val="20"/>
        </w:rPr>
      </w:pPr>
      <w:r>
        <w:rPr>
          <w:rFonts w:ascii="Times New Roman" w:hAnsi="Times New Roman"/>
          <w:sz w:val="20"/>
        </w:rPr>
        <w:t xml:space="preserve">SECTION 4.    REPRESENTATIONS AND WARRANTIES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representations and warranties of the Grantors set forth in the Credit Agreement, which are incorporated herein by this reference, and to induce the Administrative Agent and the Lenders to enter into the Credit Agreement and to induce the Lenders to make their respective extensions of credit to the Borrower thereunder, each Grantor hereby represents and warrants to the Administrative Agent and each other Secured Party that: </w:t>
      </w:r>
    </w:p>
    <w:p>
      <w:pPr>
        <w:pStyle w:val="TextBody"/>
        <w:bidi w:val="0"/>
        <w:spacing w:before="240" w:after="0"/>
        <w:jc w:val="left"/>
        <w:rPr>
          <w:rFonts w:ascii="Times New Roman" w:hAnsi="Times New Roman"/>
          <w:sz w:val="20"/>
        </w:rPr>
      </w:pPr>
      <w:r>
        <w:rPr>
          <w:rFonts w:ascii="Times New Roman" w:hAnsi="Times New Roman"/>
          <w:sz w:val="20"/>
        </w:rPr>
        <w:t>4.1    </w:t>
      </w:r>
      <w:r>
        <w:rPr>
          <w:rFonts w:ascii="Times New Roman" w:hAnsi="Times New Roman"/>
          <w:sz w:val="20"/>
          <w:u w:val="single"/>
        </w:rPr>
        <w:t>Title; No Other Liens</w:t>
      </w:r>
      <w:r>
        <w:rPr>
          <w:rFonts w:ascii="Times New Roman" w:hAnsi="Times New Roman"/>
          <w:sz w:val="20"/>
        </w:rPr>
        <w:t xml:space="preserve">. Except for the Liens permitted to exist on the Collateral by Section 7.3 of the Credit Agreement, such Grantor owns each item of the Collateral in which a Lien is granted by it free and clear of any and all Liens and other claims of others. For the avoidance of doubt, it is understood and agreed that each Grantor may, as part of its business, grant licenses to third parties to use Intellectual Property owned by, licensed to or developed by such Grantor. For purposes of this Agreement and the other Loan Documents, such licensing activity shall not constitute a Lien on such Intellectual Property. The Administrative Agent and each other Secured Party understands that any such licenses or sublicenses may be exclusive to the applicable licensees, and such exclusivity provisions may limit the ability of the Administrative Agent to utilize, sell, lease, license, sublease, sublicense, transfer or otherwise dispose of the related Intellectual Property or otherwise realize value from such Intellectual Property pursuant hereto. </w:t>
      </w:r>
    </w:p>
    <w:p>
      <w:pPr>
        <w:pStyle w:val="TextBody"/>
        <w:bidi w:val="0"/>
        <w:spacing w:before="240" w:after="0"/>
        <w:jc w:val="left"/>
        <w:rPr>
          <w:rFonts w:ascii="Times New Roman" w:hAnsi="Times New Roman"/>
          <w:sz w:val="20"/>
        </w:rPr>
      </w:pPr>
      <w:r>
        <w:rPr>
          <w:rFonts w:ascii="Times New Roman" w:hAnsi="Times New Roman"/>
          <w:sz w:val="20"/>
        </w:rPr>
        <w:t>4.2    </w:t>
      </w:r>
      <w:r>
        <w:rPr>
          <w:rFonts w:ascii="Times New Roman" w:hAnsi="Times New Roman"/>
          <w:sz w:val="20"/>
          <w:u w:val="single"/>
        </w:rPr>
        <w:t>Perfected Liens</w:t>
      </w:r>
      <w:r>
        <w:rPr>
          <w:rFonts w:ascii="Times New Roman" w:hAnsi="Times New Roman"/>
          <w:sz w:val="20"/>
        </w:rPr>
        <w:t xml:space="preserve">. Subject to </w:t>
      </w:r>
      <w:r>
        <w:rPr>
          <w:rFonts w:ascii="Times New Roman" w:hAnsi="Times New Roman"/>
          <w:sz w:val="20"/>
          <w:u w:val="single"/>
        </w:rPr>
        <w:t>Section 3.3(h)</w:t>
      </w:r>
      <w:r>
        <w:rPr>
          <w:rFonts w:ascii="Times New Roman" w:hAnsi="Times New Roman"/>
          <w:sz w:val="20"/>
        </w:rPr>
        <w:t xml:space="preserve"> and Section 5.2 of the Credit Agreement, the security interests granted to the Administrative Agent pursuant to this Agreement (a) upon completion of the filings and other actions specified on </w:t>
      </w:r>
      <w:r>
        <w:rPr>
          <w:rFonts w:ascii="Times New Roman" w:hAnsi="Times New Roman"/>
          <w:sz w:val="20"/>
          <w:u w:val="single"/>
        </w:rPr>
        <w:t>Schedule 3</w:t>
      </w:r>
      <w:r>
        <w:rPr>
          <w:rFonts w:ascii="Times New Roman" w:hAnsi="Times New Roman"/>
          <w:sz w:val="20"/>
        </w:rPr>
        <w:t xml:space="preserve"> (which, in the case of all filings and other documents referred to on said Schedule, have been delivered to the Administrative Agent in completed and duly (if applicable) executed form) will constitute valid perfected security interests in all of the Collateral in favor of the Administrative Agent, for the ratable benefit of the Secured Parties, as collateral security for the Secured Obligations, enforceable in accordance with the terms hereof against any creditors of such Grantor (except as such enforceability may be limited by applicable bankruptcy, insolvency, reorganization, moratorium or similar laws affecting creditors rights generally and by general equitable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(regardless of whether enforcement is sought by proceedings in equity or at law)), and (b) are prior to all other Liens on the Collateral in existence on the date hereof except for Liens permitted by the Credit Agreement which have priority over the Liens of the Administrative Agent on the Collateral (for the ratable benefit of the Secured Parties) by operation of law, and in the case of Collateral other than Pledged Collateral, Liens permitted by Section 7.3 of the Credit Agreement. Unless an Event of Default has occurred and is continuing, each Grantor has the right to remove the Fixtures in which such Grantor has an interest within the meaning of Section 9-334(f)(2) of the UCC. </w:t>
      </w:r>
    </w:p>
    <w:p>
      <w:pPr>
        <w:pStyle w:val="TextBody"/>
        <w:bidi w:val="0"/>
        <w:spacing w:before="240" w:after="0"/>
        <w:jc w:val="left"/>
        <w:rPr>
          <w:rFonts w:ascii="Times New Roman" w:hAnsi="Times New Roman"/>
          <w:sz w:val="20"/>
        </w:rPr>
      </w:pPr>
      <w:r>
        <w:rPr>
          <w:rFonts w:ascii="Times New Roman" w:hAnsi="Times New Roman"/>
          <w:sz w:val="20"/>
        </w:rPr>
        <w:t>4.3    </w:t>
      </w:r>
      <w:r>
        <w:rPr>
          <w:rFonts w:ascii="Times New Roman" w:hAnsi="Times New Roman"/>
          <w:sz w:val="20"/>
          <w:u w:val="single"/>
        </w:rPr>
        <w:t>Jurisdiction of Organization; Chief Executive Office and Locations of Books</w:t>
      </w:r>
      <w:r>
        <w:rPr>
          <w:rFonts w:ascii="Times New Roman" w:hAnsi="Times New Roman"/>
          <w:sz w:val="20"/>
        </w:rPr>
        <w:t xml:space="preserve">. On the date hereof, such Grantors jurisdiction of organization, identification number from the jurisdiction of organization (if any), and the location of such Grantors chief executive office or sole place of business, as the case may be, are specified on </w:t>
      </w:r>
      <w:r>
        <w:rPr>
          <w:rFonts w:ascii="Times New Roman" w:hAnsi="Times New Roman"/>
          <w:sz w:val="20"/>
          <w:u w:val="single"/>
        </w:rPr>
        <w:t>Schedule 4</w:t>
      </w:r>
      <w:r>
        <w:rPr>
          <w:rFonts w:ascii="Times New Roman" w:hAnsi="Times New Roman"/>
          <w:sz w:val="20"/>
        </w:rPr>
        <w:t xml:space="preserve">. All locations where Books pertaining to the Rights to Payment of such Grantor are kept, including all equipment necessary for accessing such Books and the names and addresses of all service bureaus, computer or data processing companies and other Persons keeping any Books or collecting Rights to Payment for such Grantor, are set forth in </w:t>
      </w:r>
      <w:r>
        <w:rPr>
          <w:rFonts w:ascii="Times New Roman" w:hAnsi="Times New Roman"/>
          <w:sz w:val="20"/>
          <w:u w:val="single"/>
        </w:rPr>
        <w:t>Schedule 4</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4.4    </w:t>
      </w:r>
      <w:r>
        <w:rPr>
          <w:rFonts w:ascii="Times New Roman" w:hAnsi="Times New Roman"/>
          <w:sz w:val="20"/>
          <w:u w:val="single"/>
        </w:rPr>
        <w:t>Inventory and Equipment</w:t>
      </w:r>
      <w:r>
        <w:rPr>
          <w:rFonts w:ascii="Times New Roman" w:hAnsi="Times New Roman"/>
          <w:sz w:val="20"/>
        </w:rPr>
        <w:t xml:space="preserve">. On the date hereof (a) the Inventory and (b) the Equipment (other than mobile goods) are kept at the locations listed on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4.5    </w:t>
      </w:r>
      <w:r>
        <w:rPr>
          <w:rFonts w:ascii="Times New Roman" w:hAnsi="Times New Roman"/>
          <w:sz w:val="20"/>
          <w:u w:val="single"/>
        </w:rPr>
        <w:t>Specific Collateral</w:t>
      </w:r>
      <w:r>
        <w:rPr>
          <w:rFonts w:ascii="Times New Roman" w:hAnsi="Times New Roman"/>
          <w:sz w:val="20"/>
        </w:rPr>
        <w:t xml:space="preserve">. None of the Collateral constitutes, or is the Proceeds of, Farm Products, As Extracted Collateral or timber to be cut. </w:t>
      </w:r>
    </w:p>
    <w:p>
      <w:pPr>
        <w:pStyle w:val="TextBody"/>
        <w:bidi w:val="0"/>
        <w:spacing w:before="240" w:after="0"/>
        <w:jc w:val="left"/>
        <w:rPr>
          <w:rFonts w:ascii="Times New Roman" w:hAnsi="Times New Roman"/>
          <w:sz w:val="20"/>
        </w:rPr>
      </w:pPr>
      <w:r>
        <w:rPr>
          <w:rFonts w:ascii="Times New Roman" w:hAnsi="Times New Roman"/>
          <w:sz w:val="20"/>
        </w:rPr>
        <w:t>4.6    </w:t>
      </w:r>
      <w:r>
        <w:rPr>
          <w:rFonts w:ascii="Times New Roman" w:hAnsi="Times New Roman"/>
          <w:sz w:val="20"/>
          <w:u w:val="single"/>
        </w:rPr>
        <w:t>Pledged Collateral</w:t>
      </w:r>
      <w:r>
        <w:rPr>
          <w:rFonts w:ascii="Times New Roman" w:hAnsi="Times New Roman"/>
          <w:sz w:val="20"/>
        </w:rPr>
        <w:t xml:space="preserve">. (a) All of the Pledged Stock held by such Grantor has been duly and validly issued, and is fully paid and non-assessable, subject in the case of Pledged Stock constituting partnership interests or limited liability company membership interests to future assessments required under applicable law and any applicable partnership or operating agreement, (b) such Grantor is or, in the case of any such additional Pledged Collateral will be, the legal record and beneficial owner thereof, (c) in the case of Pledged Stock of a Subsidiary of such Grantor or Pledged Collateral of such Grantor constituting Instruments issued by a Subsidiary of such Grantor, there are no restrictions on the transferability of such Pledged Collateral or such additional Pledged Collateral to the Administrative Agent or with respect to the foreclosure, transfer or disposition thereof by the Administrative Agent, except as provided under applicable securities or Blue Sky laws, (d) the Pledged Stock pledged by such Grantor constitute all of the issued and outstanding shares of Capital Stock of each Subsidiary owned by such Grantor (except for Excluded Collateral), and such Grantor owns no securities convertible into or exchangeable for any shares of Capital Stock of any such Issuer that do not constitute Pledged Stock hereunder, (e) any and all Pledged Collateral Agreements which affect or relate to the voting or giving of written consents with respect to any of the Pledged Stock pledged by such Grantor have been disclosed to the Administrative Agent, and (f) as to each such Pledged Collateral Agreement relating to the Pledged Stock pledged by such Grantor, (i) to the best knowledge of such Grantor, such Pledged Collateral Agreement contains the entire agreement between the parties thereto with respect to the subject matter thereof and is in full force and effect in accordance with its terms, (ii) to the best knowledge of such Grantor party thereto, there exists no material violation or material default under any such Pledged Collateral Agreement by such Grantor or the other parties thereto, and (iii) such Grantor has not knowingly waived or released any of its material rights under or otherwise consented to a material departure from the terms and provisions of any such Pledged Collateral Agreement. </w:t>
      </w:r>
    </w:p>
    <w:p>
      <w:pPr>
        <w:pStyle w:val="TextBody"/>
        <w:bidi w:val="0"/>
        <w:spacing w:before="240" w:after="0"/>
        <w:jc w:val="left"/>
        <w:rPr>
          <w:rFonts w:ascii="Times New Roman" w:hAnsi="Times New Roman"/>
          <w:sz w:val="20"/>
        </w:rPr>
      </w:pPr>
      <w:r>
        <w:rPr>
          <w:rFonts w:ascii="Times New Roman" w:hAnsi="Times New Roman"/>
          <w:sz w:val="20"/>
        </w:rPr>
        <w:t>4.7    </w:t>
      </w:r>
      <w:r>
        <w:rPr>
          <w:rFonts w:ascii="Times New Roman" w:hAnsi="Times New Roman"/>
          <w:sz w:val="20"/>
          <w:u w:val="single"/>
        </w:rPr>
        <w:t>Investment Accounts</w:t>
      </w:r>
      <w:r>
        <w:rPr>
          <w:rFonts w:ascii="Times New Roman" w:hAnsi="Times New Roman"/>
          <w:sz w:val="20"/>
        </w:rPr>
        <w:t xml:space="preserve">. </w:t>
      </w:r>
      <w:r>
        <w:rPr>
          <w:rFonts w:ascii="Times New Roman" w:hAnsi="Times New Roman"/>
          <w:sz w:val="20"/>
          <w:u w:val="single"/>
        </w:rPr>
        <w:t>Schedule 2</w:t>
      </w:r>
      <w:r>
        <w:rPr>
          <w:rFonts w:ascii="Times New Roman" w:hAnsi="Times New Roman"/>
          <w:sz w:val="20"/>
        </w:rPr>
        <w:t xml:space="preserve"> sets forth under the headings Securities Accounts and Commodity Accounts, respectively, all of the Securities Accounts and Commodity Accounts in which such Grantor has an interest. Except as disclosed to the Administrative Agent, such Grantor is the sole entitlement holder of each such Securities Account and Commodity Account, and such Grantor has not consented to, and is not otherwise aware of, any Person (other than the Administrative Agent) having control (within the meanings of Sections 8-106 and 9-106 of the UCC) over, or any other interest in, any such Securities Account or Commodity Account or any securities or other property credited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Schedule 2</w:t>
      </w:r>
      <w:r>
        <w:rPr>
          <w:rFonts w:ascii="Times New Roman" w:hAnsi="Times New Roman"/>
          <w:sz w:val="20"/>
        </w:rPr>
        <w:t xml:space="preserve"> sets forth under the heading Deposit Accounts all of the Deposit Accounts in which such Grantor has an interest and, except as otherwise disclosed to the Administrative Agent, such Grantor is the sole account holder of each such Deposit Account and such Grantor has not consented to, and is not otherwise aware of, any Person (other than the Administrative Agent) having either sole dominion and control (within the meaning of common law) or control (within the meaning of Section 9-104 of the UCC) over, or any other interest in, any such Deposit Account or any money or other property deposited therein; and </w:t>
      </w:r>
    </w:p>
    <w:p>
      <w:pPr>
        <w:pStyle w:val="TextBody"/>
        <w:bidi w:val="0"/>
        <w:spacing w:before="240" w:after="0"/>
        <w:jc w:val="left"/>
        <w:rPr>
          <w:rFonts w:ascii="Times New Roman" w:hAnsi="Times New Roman"/>
          <w:sz w:val="20"/>
        </w:rPr>
      </w:pPr>
      <w:r>
        <w:rPr>
          <w:rFonts w:ascii="Times New Roman" w:hAnsi="Times New Roman"/>
          <w:sz w:val="20"/>
        </w:rPr>
        <w:t xml:space="preserve">(b)    In each case to the extent requested by the Administrative Agent, subject to Section 3.3(h), and other than with respect to any Excluded Assets, such Grantor has taken all actions necessary or desirable to: (i) establish the Administrative Agents control (within the meanings of Sections 8-106 and 9-106 of the UCC) over any Certificated Securities (as defined in Section 9-102 of the UCC); (ii) establish the Administrative Agents control (within the meanings of Sections 8-106 and 9-106 of the UCC) over any portion of the Investment Accounts constituting Securities Accounts, Commodity Accounts, Securities Entitlements or Uncertificated Securities (each as defined in Section 9-102 of the UCC); (iii) establish the Administrative Agents control (within the meaning of Section 9-104 of the UCC) over all Deposit Accounts; and (iv) deliver all Instruments (as defined in Section 9-102 of the UCC) to the Administrative Agent to the extent required hereunder. </w:t>
      </w:r>
    </w:p>
    <w:p>
      <w:pPr>
        <w:pStyle w:val="TextBody"/>
        <w:bidi w:val="0"/>
        <w:spacing w:before="240" w:after="0"/>
        <w:jc w:val="left"/>
        <w:rPr>
          <w:rFonts w:ascii="Times New Roman" w:hAnsi="Times New Roman"/>
          <w:sz w:val="20"/>
        </w:rPr>
      </w:pPr>
      <w:r>
        <w:rPr>
          <w:rFonts w:ascii="Times New Roman" w:hAnsi="Times New Roman"/>
          <w:sz w:val="20"/>
        </w:rPr>
        <w:t>4.8    </w:t>
      </w:r>
      <w:r>
        <w:rPr>
          <w:rFonts w:ascii="Times New Roman" w:hAnsi="Times New Roman"/>
          <w:sz w:val="20"/>
          <w:u w:val="single"/>
        </w:rPr>
        <w:t>Receivables</w:t>
      </w:r>
      <w:r>
        <w:rPr>
          <w:rFonts w:ascii="Times New Roman" w:hAnsi="Times New Roman"/>
          <w:sz w:val="20"/>
        </w:rPr>
        <w:t xml:space="preserve">.    No amount payable to such Grantor under or in connection with any Receivable or other Right to Payment constituting Collateral is evidenced by any Instrument (other than checks, drafts or other Instruments that will be promptly deposited in an Investment Account in the ordinary course of business) or Chattel Paper which has not been delivered to the Administrative Agent. None of the account debtors or other obligors in respect of any Receivable in excess of $250,000 in the aggregate is the government of the United States or any agency or instrumentality thereof. </w:t>
      </w:r>
    </w:p>
    <w:p>
      <w:pPr>
        <w:pStyle w:val="TextBody"/>
        <w:bidi w:val="0"/>
        <w:spacing w:before="240" w:after="0"/>
        <w:jc w:val="left"/>
        <w:rPr>
          <w:rFonts w:ascii="Times New Roman" w:hAnsi="Times New Roman"/>
          <w:sz w:val="20"/>
        </w:rPr>
      </w:pPr>
      <w:r>
        <w:rPr>
          <w:rFonts w:ascii="Times New Roman" w:hAnsi="Times New Roman"/>
          <w:sz w:val="20"/>
        </w:rPr>
        <w:t>4.9    </w:t>
      </w:r>
      <w:r>
        <w:rPr>
          <w:rFonts w:ascii="Times New Roman" w:hAnsi="Times New Roman"/>
          <w:sz w:val="20"/>
          <w:u w:val="single"/>
        </w:rPr>
        <w:t>Intellectual Property</w:t>
      </w:r>
      <w:r>
        <w:rPr>
          <w:rFonts w:ascii="Times New Roman" w:hAnsi="Times New Roman"/>
          <w:sz w:val="20"/>
        </w:rPr>
        <w:t xml:space="preserve">. </w:t>
      </w:r>
      <w:r>
        <w:rPr>
          <w:rFonts w:ascii="Times New Roman" w:hAnsi="Times New Roman"/>
          <w:sz w:val="20"/>
          <w:u w:val="single"/>
        </w:rPr>
        <w:t>Schedule 6</w:t>
      </w:r>
      <w:r>
        <w:rPr>
          <w:rFonts w:ascii="Times New Roman" w:hAnsi="Times New Roman"/>
          <w:sz w:val="20"/>
        </w:rPr>
        <w:t xml:space="preserve"> lists all United States registrations and applications for Intellectual Property (including registered Copyrights, Patents, Trademarks and all applications therefor) as well as all Copyright Licenses, Patent Licenses and Trademark Licenses which are material to the business of such Grantor, and list the Grantor as a licensee, in each case owned by such Grantor in its own name on the date hereof. Except as set forth in </w:t>
      </w:r>
      <w:r>
        <w:rPr>
          <w:rFonts w:ascii="Times New Roman" w:hAnsi="Times New Roman"/>
          <w:sz w:val="20"/>
          <w:u w:val="single"/>
        </w:rPr>
        <w:t>Schedule 6</w:t>
      </w:r>
      <w:r>
        <w:rPr>
          <w:rFonts w:ascii="Times New Roman" w:hAnsi="Times New Roman"/>
          <w:sz w:val="20"/>
        </w:rPr>
        <w:t xml:space="preserve">, on the date hereof, none of such Intellectual Property is the subject of any franchise agreement pursuant to which such Grantor is the franchisor. </w:t>
      </w:r>
    </w:p>
    <w:p>
      <w:pPr>
        <w:pStyle w:val="TextBody"/>
        <w:bidi w:val="0"/>
        <w:spacing w:before="240" w:after="0"/>
        <w:jc w:val="left"/>
        <w:rPr>
          <w:rFonts w:ascii="Times New Roman" w:hAnsi="Times New Roman"/>
          <w:sz w:val="20"/>
        </w:rPr>
      </w:pPr>
      <w:r>
        <w:rPr>
          <w:rFonts w:ascii="Times New Roman" w:hAnsi="Times New Roman"/>
          <w:sz w:val="20"/>
        </w:rPr>
        <w:t>4.10    </w:t>
      </w:r>
      <w:r>
        <w:rPr>
          <w:rFonts w:ascii="Times New Roman" w:hAnsi="Times New Roman"/>
          <w:sz w:val="20"/>
          <w:u w:val="single"/>
        </w:rPr>
        <w:t>Instruments</w:t>
      </w:r>
      <w:r>
        <w:rPr>
          <w:rFonts w:ascii="Times New Roman" w:hAnsi="Times New Roman"/>
          <w:sz w:val="20"/>
        </w:rPr>
        <w:t xml:space="preserve">. (i) Such Grantor has not previously assigned any interest in any Instruments (including but not limited to the Pledged Notes) held by such Grantor (other than such interests as will be released on or before the date hereof), and (ii) no Person other than such Grantor owns an interest in such Instruments (whether as joint holders, participants or otherwise). </w:t>
      </w:r>
    </w:p>
    <w:p>
      <w:pPr>
        <w:pStyle w:val="TextBody"/>
        <w:bidi w:val="0"/>
        <w:spacing w:before="240" w:after="0"/>
        <w:jc w:val="left"/>
        <w:rPr>
          <w:rFonts w:ascii="Times New Roman" w:hAnsi="Times New Roman"/>
          <w:sz w:val="20"/>
        </w:rPr>
      </w:pPr>
      <w:r>
        <w:rPr>
          <w:rFonts w:ascii="Times New Roman" w:hAnsi="Times New Roman"/>
          <w:sz w:val="20"/>
        </w:rPr>
        <w:t>4.11    </w:t>
      </w:r>
      <w:r>
        <w:rPr>
          <w:rFonts w:ascii="Times New Roman" w:hAnsi="Times New Roman"/>
          <w:sz w:val="20"/>
          <w:u w:val="single"/>
        </w:rPr>
        <w:t>Letter of Credit Rights</w:t>
      </w:r>
      <w:r>
        <w:rPr>
          <w:rFonts w:ascii="Times New Roman" w:hAnsi="Times New Roman"/>
          <w:sz w:val="20"/>
        </w:rPr>
        <w:t xml:space="preserve">. Such Grantor does not have any Letter-of-Credit Rights having a potential value in excess of $500,000 except as set forth in </w:t>
      </w:r>
      <w:r>
        <w:rPr>
          <w:rFonts w:ascii="Times New Roman" w:hAnsi="Times New Roman"/>
          <w:sz w:val="20"/>
          <w:u w:val="single"/>
        </w:rPr>
        <w:t>Schedule 7</w:t>
      </w:r>
      <w:r>
        <w:rPr>
          <w:rFonts w:ascii="Times New Roman" w:hAnsi="Times New Roman"/>
          <w:sz w:val="20"/>
        </w:rPr>
        <w:t xml:space="preserve"> or as have been notified to the Administrative Agent in accordance with </w:t>
      </w:r>
      <w:r>
        <w:rPr>
          <w:rFonts w:ascii="Times New Roman" w:hAnsi="Times New Roman"/>
          <w:sz w:val="20"/>
          <w:u w:val="single"/>
        </w:rPr>
        <w:t>Section 5.22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4.12    </w:t>
      </w:r>
      <w:r>
        <w:rPr>
          <w:rFonts w:ascii="Times New Roman" w:hAnsi="Times New Roman"/>
          <w:sz w:val="20"/>
          <w:u w:val="single"/>
        </w:rPr>
        <w:t>Commercial Tort Claims</w:t>
      </w:r>
      <w:r>
        <w:rPr>
          <w:rFonts w:ascii="Times New Roman" w:hAnsi="Times New Roman"/>
          <w:sz w:val="20"/>
        </w:rPr>
        <w:t xml:space="preserve">. Such Grantor does not have any Commercial Tort Claims having a potential value in excess of $500,000 except as set forth in </w:t>
      </w:r>
      <w:r>
        <w:rPr>
          <w:rFonts w:ascii="Times New Roman" w:hAnsi="Times New Roman"/>
          <w:sz w:val="20"/>
          <w:u w:val="single"/>
        </w:rPr>
        <w:t>Schedule 8</w:t>
      </w:r>
      <w:r>
        <w:rPr>
          <w:rFonts w:ascii="Times New Roman" w:hAnsi="Times New Roman"/>
          <w:sz w:val="20"/>
        </w:rPr>
        <w:t xml:space="preserve"> or as have been notified to the Administrative Agent in accordance with </w:t>
      </w:r>
      <w:r>
        <w:rPr>
          <w:rFonts w:ascii="Times New Roman" w:hAnsi="Times New Roman"/>
          <w:sz w:val="20"/>
          <w:u w:val="single"/>
        </w:rPr>
        <w:t>Section 5.21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4.13    </w:t>
      </w:r>
      <w:r>
        <w:rPr>
          <w:rFonts w:ascii="Times New Roman" w:hAnsi="Times New Roman"/>
          <w:sz w:val="20"/>
          <w:u w:val="single"/>
        </w:rPr>
        <w:t>Enforcement</w:t>
      </w:r>
      <w:r>
        <w:rPr>
          <w:rFonts w:ascii="Times New Roman" w:hAnsi="Times New Roman"/>
          <w:sz w:val="20"/>
        </w:rPr>
        <w:t xml:space="preserve">. Subject to </w:t>
      </w:r>
      <w:r>
        <w:rPr>
          <w:rFonts w:ascii="Times New Roman" w:hAnsi="Times New Roman"/>
          <w:sz w:val="20"/>
          <w:u w:val="single"/>
        </w:rPr>
        <w:t>Section 4.2</w:t>
      </w:r>
      <w:r>
        <w:rPr>
          <w:rFonts w:ascii="Times New Roman" w:hAnsi="Times New Roman"/>
          <w:sz w:val="20"/>
        </w:rPr>
        <w:t xml:space="preserve">, no Permit, notice to or filing with any Governmental Authority or any other Person or any consent from any Person is required (except for Permits and consents which have been obtained or made, as applicable) for the exercise by the Administrative Agent of its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(including voting rights) provided for in this Agreement or the enforcement of remedies in respect of the Collateral pursuant to this Agreement, including the transfer of any Collateral, except (a) as may be required in connection with the disposition of any portion of the Pledged Collateral by laws affecting the offering and sale of securities generally, (b) any approvals that may be required to be obtained from any bailees or landlords to collect the Collateral, (c) notices to depository banks as set forth in the applicable Control Agreements or (d) as may be required under applicable state law in connection with the enforcement or disposition of Pledged Collateral of any Person domiciled or licensed as an insurer or an insurance intermediary. </w:t>
      </w:r>
    </w:p>
    <w:p>
      <w:pPr>
        <w:pStyle w:val="TextBody"/>
        <w:bidi w:val="0"/>
        <w:spacing w:before="360" w:after="0"/>
        <w:jc w:val="left"/>
        <w:rPr>
          <w:rFonts w:ascii="Times New Roman" w:hAnsi="Times New Roman"/>
          <w:sz w:val="20"/>
        </w:rPr>
      </w:pPr>
      <w:r>
        <w:rPr>
          <w:rFonts w:ascii="Times New Roman" w:hAnsi="Times New Roman"/>
          <w:sz w:val="20"/>
        </w:rPr>
        <w:t xml:space="preserve">SECTION 5.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covenants of the Grantors set forth in the Credit Agreement, which are incorporated herein by this reference, each Grantor covenants and agrees with the Administrative Agent and the other Secured Parties that, from and after the date of this Agreement until the Discharge of Obligations: </w:t>
      </w:r>
    </w:p>
    <w:p>
      <w:pPr>
        <w:pStyle w:val="TextBody"/>
        <w:bidi w:val="0"/>
        <w:spacing w:before="240" w:after="0"/>
        <w:jc w:val="left"/>
        <w:rPr>
          <w:rFonts w:ascii="Times New Roman" w:hAnsi="Times New Roman"/>
          <w:sz w:val="20"/>
        </w:rPr>
      </w:pPr>
      <w:r>
        <w:rPr>
          <w:rFonts w:ascii="Times New Roman" w:hAnsi="Times New Roman"/>
          <w:sz w:val="20"/>
        </w:rPr>
        <w:t>5.1    </w:t>
      </w:r>
      <w:r>
        <w:rPr>
          <w:rFonts w:ascii="Times New Roman" w:hAnsi="Times New Roman"/>
          <w:sz w:val="20"/>
          <w:u w:val="single"/>
        </w:rPr>
        <w:t>Delivery of Instruments, Certificated Securities and Chattel Paper</w:t>
      </w:r>
      <w:r>
        <w:rPr>
          <w:rFonts w:ascii="Times New Roman" w:hAnsi="Times New Roman"/>
          <w:sz w:val="20"/>
        </w:rPr>
        <w:t xml:space="preserve">. If any amount in excess of $500,000 payable under or in connection with any of the Collateral shall be or become evidenced by any Instrument (other than checks, drafts or other Instruments that will be promptly deposited in an Investment Account), Certificated Security or Chattel Paper, such Instrument, Certificated Security or Chattel Paper shall be promptly delivered to the Administrative Agent, for the benefit of the Secured Parties, duly indorsed in a manner reasonably satisfactory to the Administrative Agent, to be held as Collateral pursuant to this Agreement. </w:t>
      </w:r>
    </w:p>
    <w:p>
      <w:pPr>
        <w:pStyle w:val="TextBody"/>
        <w:bidi w:val="0"/>
        <w:spacing w:before="36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Maintenance of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Grantor will maintain the insurance required under Section 6.5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All such insurance shall (i) to the extent available on commercially reasonable terms, provide that no cancellation, material reduction in amount or material change in coverage thereof shall be effective until at least 30 days after receipt by the Administrative Agent of written notice thereof, (ii) name the Administrative Agent as an additional insured party or loss payee, and (iii) be reasonably satisfactory in all other respects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The Borrower shall deliver to the Administrative Agent a report of a reputable insurance broker in accordance with the requirements of Section 6.2(j) of the Credit Agreement. </w:t>
      </w:r>
    </w:p>
    <w:p>
      <w:pPr>
        <w:pStyle w:val="TextBody"/>
        <w:bidi w:val="0"/>
        <w:spacing w:before="36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Maintenance of Perfected Security Interest; Further Documentation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Grantor shall maintain the security interests of the Administrative Agent (for the benefit of the Secured Parties) created by this Agreement as perfected security interests having at least the priority described in </w:t>
      </w:r>
      <w:r>
        <w:rPr>
          <w:rFonts w:ascii="Times New Roman" w:hAnsi="Times New Roman"/>
          <w:sz w:val="20"/>
          <w:u w:val="single"/>
        </w:rPr>
        <w:t>Section 4.2</w:t>
      </w:r>
      <w:r>
        <w:rPr>
          <w:rFonts w:ascii="Times New Roman" w:hAnsi="Times New Roman"/>
          <w:sz w:val="20"/>
        </w:rPr>
        <w:t xml:space="preserve">, subject to </w:t>
      </w:r>
      <w:r>
        <w:rPr>
          <w:rFonts w:ascii="Times New Roman" w:hAnsi="Times New Roman"/>
          <w:sz w:val="20"/>
          <w:u w:val="single"/>
        </w:rPr>
        <w:t>Section 3.3(h)</w:t>
      </w:r>
      <w:r>
        <w:rPr>
          <w:rFonts w:ascii="Times New Roman" w:hAnsi="Times New Roman"/>
          <w:sz w:val="20"/>
        </w:rPr>
        <w:t xml:space="preserve">, and shall defend such security interests against the claims and demands of all Persons whomsoever, subject to the rights of such Grantor under the Loan Documents to dispose of the Collateral. </w:t>
      </w:r>
    </w:p>
    <w:p>
      <w:pPr>
        <w:pStyle w:val="TextBody"/>
        <w:bidi w:val="0"/>
        <w:spacing w:before="240" w:after="0"/>
        <w:jc w:val="left"/>
        <w:rPr>
          <w:rFonts w:ascii="Times New Roman" w:hAnsi="Times New Roman"/>
          <w:sz w:val="20"/>
        </w:rPr>
      </w:pPr>
      <w:r>
        <w:rPr>
          <w:rFonts w:ascii="Times New Roman" w:hAnsi="Times New Roman"/>
          <w:sz w:val="20"/>
        </w:rPr>
        <w:t xml:space="preserve">(b)    Such Grantor will furnish to the Administrative Agent from time to time statements and schedules further identifying and describing the assets and property of such Grantor and such other reports in connection therewith as the Administrative Agent may reasonably request, all in reasonable detail.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At any time and from time to time, upon the reasonable written request of the Administrative Agent, and at the sole expense of such Grantor, such Grantor will promptly and duly execute and deliver, and have recorded, such further instruments and documents and take such further actions as the Administrative Agent may reasonably request for the purpose of obtaining or preserving the full benefits of this Agreement and of the rights and powers herein granted, including, without limitation, (i) filing any financing or continuation statements under the Uniform Commercial Code (or other similar laws) in effect in any jurisdiction with respect to the security interests created hereby and (ii) in the case of Investment Property, Investment Accounts, Letter-of-Credit Rights and any other relevant Collateral (other than with respect to Excluded Assets), taking any actions necessary to enable the Administrative Agent to obtain control (within the meaning of the UCC) with respect thereto to the extent required hereunder. </w:t>
      </w:r>
    </w:p>
    <w:p>
      <w:pPr>
        <w:pStyle w:val="TextBody"/>
        <w:bidi w:val="0"/>
        <w:spacing w:before="24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Changes in Locations, Name, Etc</w:t>
      </w:r>
      <w:r>
        <w:rPr>
          <w:rFonts w:ascii="Times New Roman" w:hAnsi="Times New Roman"/>
          <w:sz w:val="20"/>
        </w:rPr>
        <w:t xml:space="preserve">. Such Grantor will not, except with 15 days (or such later date as may be agreed to by the Administrative Agent) written notice of such change to the Administrative Agent and delivery to the Administrative Agent of (a) all additional executed financing statements and other documents reasonably requested by the Administrative Agent to maintain the validity, perfection and priority of the security interests provided for herein, and (b) if applicable, a written supplement to </w:t>
      </w:r>
      <w:r>
        <w:rPr>
          <w:rFonts w:ascii="Times New Roman" w:hAnsi="Times New Roman"/>
          <w:sz w:val="20"/>
          <w:u w:val="single"/>
        </w:rPr>
        <w:t>Schedule 4</w:t>
      </w:r>
      <w:r>
        <w:rPr>
          <w:rFonts w:ascii="Times New Roman" w:hAnsi="Times New Roman"/>
          <w:sz w:val="20"/>
        </w:rPr>
        <w:t xml:space="preserve"> showing the relevant new jurisdiction of organization, location of chief executive office or sole place of business, as appropriate: </w:t>
      </w:r>
    </w:p>
    <w:p>
      <w:pPr>
        <w:pStyle w:val="TextBody"/>
        <w:bidi w:val="0"/>
        <w:spacing w:before="240" w:after="0"/>
        <w:jc w:val="left"/>
        <w:rPr>
          <w:rFonts w:ascii="Times New Roman" w:hAnsi="Times New Roman"/>
          <w:sz w:val="20"/>
        </w:rPr>
      </w:pPr>
      <w:r>
        <w:rPr>
          <w:rFonts w:ascii="Times New Roman" w:hAnsi="Times New Roman"/>
          <w:sz w:val="20"/>
        </w:rPr>
        <w:t xml:space="preserve">(i)    change its jurisdiction of organization, or to the extent necessary to maintain perfection, identification number from the jurisdiction of organization (if any) or the location of its chief executive office or sole place of business, as appropriate, from that referred to in </w:t>
      </w:r>
      <w:r>
        <w:rPr>
          <w:rFonts w:ascii="Times New Roman" w:hAnsi="Times New Roman"/>
          <w:sz w:val="20"/>
          <w:u w:val="single"/>
        </w:rPr>
        <w:t>Section 4.3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change its name; or </w:t>
      </w:r>
    </w:p>
    <w:p>
      <w:pPr>
        <w:pStyle w:val="TextBody"/>
        <w:bidi w:val="0"/>
        <w:spacing w:before="240" w:after="0"/>
        <w:jc w:val="left"/>
        <w:rPr>
          <w:rFonts w:ascii="Times New Roman" w:hAnsi="Times New Roman"/>
          <w:sz w:val="20"/>
        </w:rPr>
      </w:pPr>
      <w:r>
        <w:rPr>
          <w:rFonts w:ascii="Times New Roman" w:hAnsi="Times New Roman"/>
          <w:sz w:val="20"/>
        </w:rPr>
        <w:t xml:space="preserve">(iii)    locate any Collateral in any jurisdiction outside of the United States, other than those in which such Grantor operates as of the Closing Date, without the Administrative Agents prior written consent. </w:t>
      </w:r>
    </w:p>
    <w:p>
      <w:pPr>
        <w:pStyle w:val="TextBody"/>
        <w:bidi w:val="0"/>
        <w:spacing w:before="240" w:after="0"/>
        <w:jc w:val="left"/>
        <w:rPr>
          <w:rFonts w:ascii="Times New Roman" w:hAnsi="Times New Roman"/>
          <w:sz w:val="20"/>
        </w:rPr>
      </w:pPr>
      <w:r>
        <w:rPr>
          <w:rFonts w:ascii="Times New Roman" w:hAnsi="Times New Roman"/>
          <w:sz w:val="20"/>
        </w:rPr>
        <w:t>5.5    </w:t>
      </w:r>
      <w:r>
        <w:rPr>
          <w:rFonts w:ascii="Times New Roman" w:hAnsi="Times New Roman"/>
          <w:sz w:val="20"/>
          <w:u w:val="single"/>
        </w:rPr>
        <w:t>Notices</w:t>
      </w:r>
      <w:r>
        <w:rPr>
          <w:rFonts w:ascii="Times New Roman" w:hAnsi="Times New Roman"/>
          <w:sz w:val="20"/>
        </w:rPr>
        <w:t xml:space="preserve">. Such Grantor will advise the Administrative Agent promptly, in reasonable detail, of: </w:t>
      </w:r>
    </w:p>
    <w:p>
      <w:pPr>
        <w:pStyle w:val="TextBody"/>
        <w:bidi w:val="0"/>
        <w:spacing w:before="240" w:after="0"/>
        <w:jc w:val="left"/>
        <w:rPr>
          <w:rFonts w:ascii="Times New Roman" w:hAnsi="Times New Roman"/>
          <w:sz w:val="20"/>
        </w:rPr>
      </w:pPr>
      <w:r>
        <w:rPr>
          <w:rFonts w:ascii="Times New Roman" w:hAnsi="Times New Roman"/>
          <w:sz w:val="20"/>
        </w:rPr>
        <w:t xml:space="preserve">(a)    any Lien (other than Liens permitted under Section 7.3 of the Credit Agreement) on any of the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(b)    the occurrence of any other event which could reasonably be expected to have a material adverse effect on the aggregate value of the Collateral or on the security interests created hereby. </w:t>
      </w:r>
    </w:p>
    <w:p>
      <w:pPr>
        <w:pStyle w:val="TextBody"/>
        <w:bidi w:val="0"/>
        <w:spacing w:before="360" w:after="0"/>
        <w:jc w:val="left"/>
        <w:rPr>
          <w:rFonts w:ascii="Times New Roman" w:hAnsi="Times New Roman"/>
          <w:sz w:val="20"/>
        </w:rPr>
      </w:pPr>
      <w:r>
        <w:rPr>
          <w:rFonts w:ascii="Times New Roman" w:hAnsi="Times New Roman"/>
          <w:sz w:val="20"/>
        </w:rPr>
        <w:t>5.6    </w:t>
      </w:r>
      <w:r>
        <w:rPr>
          <w:rFonts w:ascii="Times New Roman" w:hAnsi="Times New Roman"/>
          <w:sz w:val="20"/>
          <w:u w:val="single"/>
        </w:rPr>
        <w:t>Instruments; Investment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request of the Administrative Agent, such Grantor will, in each case, other than with respect to Excluded Assets (i) within fifteen (15) Business Days of request therefor (or such later date as agreed by the Administrative Agent in its sole discretion), deliver to the Administrative Agent, or an agent designated by it, appropriately endorsed or accompanied by appropriate instruments of transfer or assignment, all Instruments, Documents, Chattel Paper and certificated securities with respect to any Investment Property held by such Grantor, all letters of credit of such Grantor, and all other Rights to Payment held by such Grantor at any time evidenced by promissory notes, trade acceptances or other instruments, and (ii) provide such notice, obtain such acknowledgments and take all such other action, with respect to any Chattel Paper, Documents and Letter-of-Credit Rights held by such Grantor, as the Administrative Agent shall reasonably specify.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such Grantor shall become entitled to receive or shall receive any certificate (including any certificate representing a dividend or a distribution in connection with any reclassification, increase or reduction of capital or any certificate issued in connection with any reorganization), option or rights in respect of the Capital Stock of any Issuer, whether in addition to, in substitution of, as a conversion of, or in exchange for, any Pledged Collateral, or otherwise in respect thereof, such Grantor shall accept the same as the agent of the Administrative Agent and the other Secured Parties, hold the same in trust for the Administrative Agent and the other Secured Parties and deliver the same forthwith to the Administrative Agent in the exact form received, duly indorsed by such Grantor to the Administrative Agent, if required, together with an undated stock power covering such certificate duly executed in blank by such Grantor and with, if the Administrative Agent so requests, signature guaranteed, to be held by the Administrative Agent, subject to the terms hereof, as additional collateral security for the Secured Obligations; </w:t>
      </w:r>
      <w:r>
        <w:rPr>
          <w:rFonts w:ascii="Times New Roman" w:hAnsi="Times New Roman"/>
          <w:sz w:val="20"/>
          <w:u w:val="single"/>
        </w:rPr>
        <w:t>provided</w:t>
      </w:r>
      <w:r>
        <w:rPr>
          <w:rFonts w:ascii="Times New Roman" w:hAnsi="Times New Roman"/>
          <w:sz w:val="20"/>
        </w:rPr>
        <w:t xml:space="preserve"> that in no event shall this </w:t>
      </w:r>
      <w:r>
        <w:rPr>
          <w:rFonts w:ascii="Times New Roman" w:hAnsi="Times New Roman"/>
          <w:sz w:val="20"/>
          <w:u w:val="single"/>
        </w:rPr>
        <w:t>Section 5.6(b)</w:t>
      </w:r>
      <w:r>
        <w:rPr>
          <w:rFonts w:ascii="Times New Roman" w:hAnsi="Times New Roman"/>
          <w:sz w:val="20"/>
        </w:rPr>
        <w:t xml:space="preserve"> apply to any Excluded Assets. Any sums received by a Loan Party, which are paid upon or in respect of the Investment Property constituting Collateral upon the liquidation or dissolution of any Issuer, shall be (i) deemed to constitute Collateral of such Loan Party, (ii) subject to a perfected security interest in favor of the Administrative Agent, and (iii) deposited in a Deposit Account at the Administrative Agent or one or more of its Affiliates, and in case any distribution of capital shall be made on or in respect of the Investment Property or any property shall be distributed upon or with respect to the Investment Property pursuant to the recapitalization or reclassification of the capital of any Issuer or pursuant to the reorganization thereof, the property so distributed shall, unless otherwise subject to a perfected security interest in favor of the Administrative Agent, be delivered to the Administrative Agent to be held by it hereunder as additional collateral security for the Secured Obligations. If any sums of money or property so paid or distributed in respect of such Investment Property shall be received by such Grantor, such Grantor shall, until such money or property is paid or delivered to the Administrative Agent, unless otherwise subject to a perfected security interest in favor of the Administrative Agent, hold such money or property in trust for the Administrative Agent and the other Secured Parties, segregated from other funds of such Grantor, as additional collateral security for the Secured Obligations.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any Grantor which is an Issuer, such Issuer agrees that (i) it will be bound by the terms of this Agreement relating to the Capital Stock issued by it and will comply with such terms insofar as such terms are applicable to it, (ii) it will notify the Administrative Agent promptly in writing of the occurrence of any of the events described in </w:t>
      </w:r>
      <w:r>
        <w:rPr>
          <w:rFonts w:ascii="Times New Roman" w:hAnsi="Times New Roman"/>
          <w:sz w:val="20"/>
          <w:u w:val="single"/>
        </w:rPr>
        <w:t>Section 5.6(a)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with respect to the Pledged Collateral issued by it and (iii) the terms of </w:t>
      </w:r>
      <w:r>
        <w:rPr>
          <w:rFonts w:ascii="Times New Roman" w:hAnsi="Times New Roman"/>
          <w:sz w:val="20"/>
          <w:u w:val="single"/>
        </w:rPr>
        <w:t>Sections 6.3(c)</w:t>
      </w:r>
      <w:r>
        <w:rPr>
          <w:rFonts w:ascii="Times New Roman" w:hAnsi="Times New Roman"/>
          <w:sz w:val="20"/>
        </w:rPr>
        <w:t xml:space="preserve"> and </w:t>
      </w:r>
      <w:r>
        <w:rPr>
          <w:rFonts w:ascii="Times New Roman" w:hAnsi="Times New Roman"/>
          <w:sz w:val="20"/>
          <w:u w:val="single"/>
        </w:rPr>
        <w:t>6.7</w:t>
      </w:r>
      <w:r>
        <w:rPr>
          <w:rFonts w:ascii="Times New Roman" w:hAnsi="Times New Roman"/>
          <w:sz w:val="20"/>
        </w:rPr>
        <w:t xml:space="preserve"> shall apply to it, </w:t>
      </w:r>
      <w:r>
        <w:rPr>
          <w:rFonts w:ascii="Times New Roman" w:hAnsi="Times New Roman"/>
          <w:i/>
          <w:sz w:val="20"/>
        </w:rPr>
        <w:t>mutatis mutandis</w:t>
      </w:r>
      <w:r>
        <w:rPr>
          <w:rFonts w:ascii="Times New Roman" w:hAnsi="Times New Roman"/>
          <w:sz w:val="20"/>
        </w:rPr>
        <w:t xml:space="preserve">, with respect to all actions that may be required of it pursuant to </w:t>
      </w:r>
      <w:r>
        <w:rPr>
          <w:rFonts w:ascii="Times New Roman" w:hAnsi="Times New Roman"/>
          <w:sz w:val="20"/>
          <w:u w:val="single"/>
        </w:rPr>
        <w:t>Section 6.3(c)</w:t>
      </w:r>
      <w:r>
        <w:rPr>
          <w:rFonts w:ascii="Times New Roman" w:hAnsi="Times New Roman"/>
          <w:sz w:val="20"/>
        </w:rPr>
        <w:t xml:space="preserve"> or </w:t>
      </w:r>
      <w:r>
        <w:rPr>
          <w:rFonts w:ascii="Times New Roman" w:hAnsi="Times New Roman"/>
          <w:sz w:val="20"/>
          <w:u w:val="single"/>
        </w:rPr>
        <w:t>6.7</w:t>
      </w:r>
      <w:r>
        <w:rPr>
          <w:rFonts w:ascii="Times New Roman" w:hAnsi="Times New Roman"/>
          <w:sz w:val="20"/>
        </w:rPr>
        <w:t xml:space="preserve"> with respect to the Capital Stock issued by it. </w:t>
      </w:r>
    </w:p>
    <w:p>
      <w:pPr>
        <w:pStyle w:val="TextBody"/>
        <w:bidi w:val="0"/>
        <w:spacing w:before="360" w:after="0"/>
        <w:jc w:val="left"/>
        <w:rPr>
          <w:rFonts w:ascii="Times New Roman" w:hAnsi="Times New Roman"/>
          <w:sz w:val="20"/>
        </w:rPr>
      </w:pPr>
      <w:r>
        <w:rPr>
          <w:rFonts w:ascii="Times New Roman" w:hAnsi="Times New Roman"/>
          <w:sz w:val="20"/>
        </w:rPr>
        <w:t>5.7    </w:t>
      </w:r>
      <w:r>
        <w:rPr>
          <w:rFonts w:ascii="Times New Roman" w:hAnsi="Times New Roman"/>
          <w:sz w:val="20"/>
          <w:u w:val="single"/>
        </w:rPr>
        <w:t>Securities Accounts; Deposit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3.3(h)</w:t>
      </w:r>
      <w:r>
        <w:rPr>
          <w:rFonts w:ascii="Times New Roman" w:hAnsi="Times New Roman"/>
          <w:sz w:val="20"/>
        </w:rPr>
        <w:t xml:space="preserve">, with respect to any Securities Account (other than an Excluded Account), such Grantor shall cause any applicable securities intermediary maintaining such Securities Account to show on its books that the Administrative Agent is the entitlement holder with respect to such Securities Account, and, if requested by the Administrative Agent, cause such securities intermediary to enter into an agreement in form and substance satisfactory to the Administrative Agent with respect to such Securities Account pursuant to which such securities intermediary shall agree to comply with the Administrative Agents entitlement orders without further consent by such Grantor, as requested by the Administrative Agent; and </w:t>
      </w:r>
    </w:p>
    <w:p>
      <w:pPr>
        <w:pStyle w:val="TextBody"/>
        <w:bidi w:val="0"/>
        <w:spacing w:before="240" w:after="0"/>
        <w:jc w:val="left"/>
        <w:rPr>
          <w:rFonts w:ascii="Times New Roman" w:hAnsi="Times New Roman"/>
          <w:sz w:val="20"/>
        </w:rPr>
      </w:pPr>
      <w:r>
        <w:rPr>
          <w:rFonts w:ascii="Times New Roman" w:hAnsi="Times New Roman"/>
          <w:sz w:val="20"/>
        </w:rPr>
        <w:t xml:space="preserve">(b)    Subject to </w:t>
      </w:r>
      <w:r>
        <w:rPr>
          <w:rFonts w:ascii="Times New Roman" w:hAnsi="Times New Roman"/>
          <w:sz w:val="20"/>
          <w:u w:val="single"/>
        </w:rPr>
        <w:t>Section 3.3(h)</w:t>
      </w:r>
      <w:r>
        <w:rPr>
          <w:rFonts w:ascii="Times New Roman" w:hAnsi="Times New Roman"/>
          <w:sz w:val="20"/>
        </w:rPr>
        <w:t xml:space="preserve">, with respect to any Deposit Account (other than an Excluded Account), such Grantor shall enter into and shall cause the depositary institution maintaining such account to enter into an agreement in form and substance reasonably satisfactory to the Administrative Agent pursuant to which the Administrative Agent shall be granted control (within the meaning of Section 9-104 of the UCC) over such Deposit Account.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Administrative Agent agrees that it will only communicate entitlement orders with respect to the Deposit Accounts and Securities Accounts of the Grantors after the occurrence and during the continuance of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(d)    Such Grantor shall give the Administrative Agent immediate notice of the establishment of any new Deposit Account and of any new Securities Account established by such Grantor with respect to any Investment Property held by such Grantor (other than an Excluded Account or any account located outside of the United States). </w:t>
      </w:r>
    </w:p>
    <w:p>
      <w:pPr>
        <w:pStyle w:val="TextBody"/>
        <w:bidi w:val="0"/>
        <w:spacing w:before="360" w:after="0"/>
        <w:jc w:val="left"/>
        <w:rPr>
          <w:rFonts w:ascii="Times New Roman" w:hAnsi="Times New Roman"/>
          <w:sz w:val="20"/>
        </w:rPr>
      </w:pPr>
      <w:r>
        <w:rPr>
          <w:rFonts w:ascii="Times New Roman" w:hAnsi="Times New Roman"/>
          <w:sz w:val="20"/>
        </w:rPr>
        <w:t>5.8    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Such Grantor (either itself or through licensees) will (i) continue to use each material Trademark in order to maintain such material Trademark in full force free from any claim of abandonment for non-use, (ii) maintain as in the past the quality of products and services offered under each such material Trademark, (iii) use each such material Trademark with the appropriate notice of registration and all other notices and legends required by applicable Requirements of Law, (iv) not adopt or use any mark which is confusingly similar or a colorable imitation of any such material Trademark unless the Administrative Agent, for the ratable benefit of the Secured Parties, shall obtain, to the extent available, a perfected security interest in such mark pursuant to this Agreement, and (v) not (and not knowingly permit any licensee or sublicensee thereof to) do any act or knowingly omit to do any act whereby any such material Trademark may become invalidated or impaired in any way. </w:t>
      </w:r>
    </w:p>
    <w:p>
      <w:pPr>
        <w:pStyle w:val="TextBody"/>
        <w:bidi w:val="0"/>
        <w:spacing w:before="240" w:after="0"/>
        <w:jc w:val="left"/>
        <w:rPr>
          <w:rFonts w:ascii="Times New Roman" w:hAnsi="Times New Roman"/>
          <w:sz w:val="20"/>
        </w:rPr>
      </w:pPr>
      <w:r>
        <w:rPr>
          <w:rFonts w:ascii="Times New Roman" w:hAnsi="Times New Roman"/>
          <w:sz w:val="20"/>
        </w:rPr>
        <w:t xml:space="preserve">(b)    Such Grantor (either itself or through licensees) will not knowingly do any act, or knowingly omit to do any act, whereby any material Patent owned by such Grantor may become forfeited, abandoned or dedicated to the public. </w:t>
      </w:r>
    </w:p>
    <w:p>
      <w:pPr>
        <w:pStyle w:val="TextBody"/>
        <w:bidi w:val="0"/>
        <w:spacing w:before="240" w:after="0"/>
        <w:jc w:val="left"/>
        <w:rPr>
          <w:rFonts w:ascii="Times New Roman" w:hAnsi="Times New Roman"/>
          <w:sz w:val="20"/>
        </w:rPr>
      </w:pPr>
      <w:r>
        <w:rPr>
          <w:rFonts w:ascii="Times New Roman" w:hAnsi="Times New Roman"/>
          <w:sz w:val="20"/>
        </w:rPr>
        <w:t xml:space="preserve">(c)    Such Grantor (either itself or through licensees) will not knowingly (and will not permit any licensee or sublicensee thereof to) do any act or knowingly omit to do any act whereby any such material Copyrights may become invalidated or otherwise impaired. Such Grantor will not knowingly (either itself or through licensees) do any act whereby any material portion of such Copyrights may fall into the public domain. </w:t>
      </w:r>
    </w:p>
    <w:p>
      <w:pPr>
        <w:pStyle w:val="TextBody"/>
        <w:bidi w:val="0"/>
        <w:spacing w:before="240" w:after="0"/>
        <w:jc w:val="left"/>
        <w:rPr>
          <w:rFonts w:ascii="Times New Roman" w:hAnsi="Times New Roman"/>
          <w:sz w:val="20"/>
        </w:rPr>
      </w:pPr>
      <w:r>
        <w:rPr>
          <w:rFonts w:ascii="Times New Roman" w:hAnsi="Times New Roman"/>
          <w:sz w:val="20"/>
        </w:rPr>
        <w:t xml:space="preserve">(d)    Such Grantor (either itself or through licensees) will not knowingly do any act that knowingly uses any material Intellectual Property to infringe the intellectual property rights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    No Grantor shall permit open source or public library software licensed pursuant to any GNU public license which requires any Grantor to license such Grantors Intellectual Property to third parties, or any other license which requires any Grantor to license such Grantors Intellectual Property to third parties, to become, in whole or in part, embodied or incorporated, in each case, in a manner that would require such Grantor to disclose or make available to third parties the source code of such Grantors Intellectual Property, into any of such Grantors software, applications, products, source code or other Intellectual Property, except as would not reasonably be expected to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(f)    [Reserved]. </w:t>
      </w:r>
    </w:p>
    <w:p>
      <w:pPr>
        <w:pStyle w:val="TextBody"/>
        <w:bidi w:val="0"/>
        <w:spacing w:before="240" w:after="0"/>
        <w:jc w:val="left"/>
        <w:rPr>
          <w:rFonts w:ascii="Times New Roman" w:hAnsi="Times New Roman"/>
          <w:sz w:val="20"/>
        </w:rPr>
      </w:pPr>
      <w:r>
        <w:rPr>
          <w:rFonts w:ascii="Times New Roman" w:hAnsi="Times New Roman"/>
          <w:sz w:val="20"/>
        </w:rPr>
        <w:t xml:space="preserve">(g)    Such Grantor will notify the Administrative Agent promptly if it knows that any application or registration relating to any material Intellectual Property may become forfeited, abandoned or dedicated to the public, or of any material adverse determination or development (including, without limitation, the institution of, or any such determination or development in, any proceeding in the United States Patent and Trademark Office, the United States Copyright Office or any court or tribunal in any country) regarding such Grantors ownership of, or the validity of, any material Intellectual Property or such Grantors right to register the same or to own and maintain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In relation to the registered Intellectual Property disclosed to the Administrative Agent in accordance with Section 6.2(b) of the Credit Agreement, upon request of the Administrative Agent, other than in respect of intent-to-use trademark or service mark applications or any Excluded Assets, such Grantor shall execute and deliver, and have recorded, any and all agreements, instruments, documents, and papers as the Administrative Agent may reasonably request to evidence the Administrative Agents and the other Secured Parties security interest in any United States Copyright, Patent or Trademark and the goodwill and general intangibles of such Grantor relating thereto or represented thereby. </w:t>
      </w:r>
    </w:p>
    <w:p>
      <w:pPr>
        <w:pStyle w:val="TextBody"/>
        <w:bidi w:val="0"/>
        <w:spacing w:before="240" w:after="0"/>
        <w:jc w:val="left"/>
        <w:rPr>
          <w:rFonts w:ascii="Times New Roman" w:hAnsi="Times New Roman"/>
          <w:sz w:val="20"/>
        </w:rPr>
      </w:pPr>
      <w:r>
        <w:rPr>
          <w:rFonts w:ascii="Times New Roman" w:hAnsi="Times New Roman"/>
          <w:sz w:val="20"/>
        </w:rPr>
        <w:t xml:space="preserve">(i)    Such Grantor will take all reasonable and necessary steps, including, without limitation, in any proceeding before the United States Patent and Trademark Office, the United States Copyright Office or any similar office or agency in any other country or any political subdivision thereof, to maintain and pursue each material application (and to obtain the relevant registration) and to maintain each registration of the material U.S. Intellectual Property, including filing of applications for renewal, affidavits of use and affidavits of incontestability.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any material Intellectual Property is infringed, misappropriated or diluted by a third party in any material respect, such Grantor shall take such actions as such Grantor shall reasonably deem appropriate under the circumstances to protect such Intellectual Property. </w:t>
      </w:r>
    </w:p>
    <w:p>
      <w:pPr>
        <w:pStyle w:val="TextBody"/>
        <w:bidi w:val="0"/>
        <w:spacing w:before="240" w:after="0"/>
        <w:jc w:val="left"/>
        <w:rPr>
          <w:rFonts w:ascii="Times New Roman" w:hAnsi="Times New Roman"/>
          <w:sz w:val="20"/>
        </w:rPr>
      </w:pPr>
      <w:r>
        <w:rPr>
          <w:rFonts w:ascii="Times New Roman" w:hAnsi="Times New Roman"/>
          <w:sz w:val="20"/>
        </w:rPr>
        <w:t>5.9    </w:t>
      </w:r>
      <w:r>
        <w:rPr>
          <w:rFonts w:ascii="Times New Roman" w:hAnsi="Times New Roman"/>
          <w:sz w:val="20"/>
          <w:u w:val="single"/>
        </w:rPr>
        <w:t>Receivables</w:t>
      </w:r>
      <w:r>
        <w:rPr>
          <w:rFonts w:ascii="Times New Roman" w:hAnsi="Times New Roman"/>
          <w:sz w:val="20"/>
        </w:rPr>
        <w:t xml:space="preserve">. Other than in the ordinary course of business consistent with its past practice, such Grantor will not (a) grant any extension of the time of payment of any Receivable, (b) compromise or settle any Receivable for less than the full amount thereof, (c) release, wholly or partially, any Person liable for the payment of any Receivable, (d) allow any credit or discount whatsoever on any Receivable or (e) amend, supplement or modify any Receivable in any manner that could adversely affect the value thereof. </w:t>
      </w:r>
    </w:p>
    <w:p>
      <w:pPr>
        <w:pStyle w:val="TextBody"/>
        <w:bidi w:val="0"/>
        <w:spacing w:before="240" w:after="0"/>
        <w:jc w:val="left"/>
        <w:rPr>
          <w:rFonts w:ascii="Times New Roman" w:hAnsi="Times New Roman"/>
          <w:sz w:val="20"/>
        </w:rPr>
      </w:pPr>
      <w:r>
        <w:rPr>
          <w:rFonts w:ascii="Times New Roman" w:hAnsi="Times New Roman"/>
          <w:sz w:val="20"/>
        </w:rPr>
        <w:t>5.10    </w:t>
      </w:r>
      <w:r>
        <w:rPr>
          <w:rFonts w:ascii="Times New Roman" w:hAnsi="Times New Roman"/>
          <w:sz w:val="20"/>
          <w:u w:val="single"/>
        </w:rPr>
        <w:t>Defense of Collateral</w:t>
      </w:r>
      <w:r>
        <w:rPr>
          <w:rFonts w:ascii="Times New Roman" w:hAnsi="Times New Roman"/>
          <w:sz w:val="20"/>
        </w:rPr>
        <w:t xml:space="preserve">. Grantors will appear in and defend any action, suit or proceeding which may affect to a material extent its title to, or right or interest in, or the Administrative Agents right or interest in, any material portion of the Collateral. </w:t>
      </w:r>
    </w:p>
    <w:p>
      <w:pPr>
        <w:pStyle w:val="TextBody"/>
        <w:bidi w:val="0"/>
        <w:spacing w:before="240" w:after="0"/>
        <w:jc w:val="left"/>
        <w:rPr>
          <w:rFonts w:ascii="Times New Roman" w:hAnsi="Times New Roman"/>
          <w:sz w:val="20"/>
        </w:rPr>
      </w:pPr>
      <w:r>
        <w:rPr>
          <w:rFonts w:ascii="Times New Roman" w:hAnsi="Times New Roman"/>
          <w:sz w:val="20"/>
        </w:rPr>
        <w:t>5.11    </w:t>
      </w:r>
      <w:r>
        <w:rPr>
          <w:rFonts w:ascii="Times New Roman" w:hAnsi="Times New Roman"/>
          <w:sz w:val="20"/>
          <w:u w:val="single"/>
        </w:rPr>
        <w:t>Preservation of Collateral</w:t>
      </w:r>
      <w:r>
        <w:rPr>
          <w:rFonts w:ascii="Times New Roman" w:hAnsi="Times New Roman"/>
          <w:sz w:val="20"/>
        </w:rPr>
        <w:t xml:space="preserve">. Grantors will do and perform all reasonable acts that may be necessary and appropriate to maintain, preserve and protect the Collateral. </w:t>
      </w:r>
    </w:p>
    <w:p>
      <w:pPr>
        <w:pStyle w:val="TextBody"/>
        <w:bidi w:val="0"/>
        <w:spacing w:before="240" w:after="0"/>
        <w:jc w:val="left"/>
        <w:rPr>
          <w:rFonts w:ascii="Times New Roman" w:hAnsi="Times New Roman"/>
          <w:sz w:val="20"/>
        </w:rPr>
      </w:pPr>
      <w:r>
        <w:rPr>
          <w:rFonts w:ascii="Times New Roman" w:hAnsi="Times New Roman"/>
          <w:sz w:val="20"/>
        </w:rPr>
        <w:t>5.12    </w:t>
      </w:r>
      <w:r>
        <w:rPr>
          <w:rFonts w:ascii="Times New Roman" w:hAnsi="Times New Roman"/>
          <w:sz w:val="20"/>
          <w:u w:val="single"/>
        </w:rPr>
        <w:t>Compliance with Laws, Etc.</w:t>
      </w:r>
      <w:r>
        <w:rPr>
          <w:rFonts w:ascii="Times New Roman" w:hAnsi="Times New Roman"/>
          <w:sz w:val="20"/>
        </w:rPr>
        <w:t xml:space="preserve"> Such Grantor will comply in all material respects with all laws, regulations and ordinances, and all policies of insurance, relating in a material way to the possession, operation, maintenance and control of the Collateral. </w:t>
      </w:r>
    </w:p>
    <w:p>
      <w:pPr>
        <w:pStyle w:val="TextBody"/>
        <w:bidi w:val="0"/>
        <w:spacing w:before="240" w:after="0"/>
        <w:jc w:val="left"/>
        <w:rPr>
          <w:rFonts w:ascii="Times New Roman" w:hAnsi="Times New Roman"/>
          <w:sz w:val="20"/>
        </w:rPr>
      </w:pPr>
      <w:r>
        <w:rPr>
          <w:rFonts w:ascii="Times New Roman" w:hAnsi="Times New Roman"/>
          <w:sz w:val="20"/>
        </w:rPr>
        <w:t>5.13    </w:t>
      </w:r>
      <w:r>
        <w:rPr>
          <w:rFonts w:ascii="Times New Roman" w:hAnsi="Times New Roman"/>
          <w:sz w:val="20"/>
          <w:u w:val="single"/>
        </w:rPr>
        <w:t>Location of Books and Chief Executive Office</w:t>
      </w:r>
      <w:r>
        <w:rPr>
          <w:rFonts w:ascii="Times New Roman" w:hAnsi="Times New Roman"/>
          <w:sz w:val="20"/>
        </w:rPr>
        <w:t xml:space="preserve">. Such Grantor will: (a) keep all Books pertaining to the Rights to Payment of such Grantor at the locations set forth in </w:t>
      </w:r>
      <w:r>
        <w:rPr>
          <w:rFonts w:ascii="Times New Roman" w:hAnsi="Times New Roman"/>
          <w:sz w:val="20"/>
          <w:u w:val="single"/>
        </w:rPr>
        <w:t>Schedule 4</w:t>
      </w:r>
      <w:r>
        <w:rPr>
          <w:rFonts w:ascii="Times New Roman" w:hAnsi="Times New Roman"/>
          <w:sz w:val="20"/>
        </w:rPr>
        <w:t xml:space="preserve">; and (b) give 15 days written notice to the Administrative Agent of any changes in any location where Books pertaining to the Rights to Payment of such Grantor are kept, including any change of name or address of any service bureau, computer or data processing company or other Person preparing or maintaining any such Books or collecting Rights to Payment for such Grantor. </w:t>
      </w:r>
    </w:p>
    <w:p>
      <w:pPr>
        <w:pStyle w:val="TextBody"/>
        <w:bidi w:val="0"/>
        <w:spacing w:before="240" w:after="0"/>
        <w:jc w:val="left"/>
        <w:rPr>
          <w:rFonts w:ascii="Times New Roman" w:hAnsi="Times New Roman"/>
          <w:sz w:val="20"/>
        </w:rPr>
      </w:pPr>
      <w:r>
        <w:rPr>
          <w:rFonts w:ascii="Times New Roman" w:hAnsi="Times New Roman"/>
          <w:sz w:val="20"/>
        </w:rPr>
        <w:t>5.14    </w:t>
      </w:r>
      <w:r>
        <w:rPr>
          <w:rFonts w:ascii="Times New Roman" w:hAnsi="Times New Roman"/>
          <w:sz w:val="20"/>
          <w:u w:val="single"/>
        </w:rPr>
        <w:t>Location of Collateral</w:t>
      </w:r>
      <w:r>
        <w:rPr>
          <w:rFonts w:ascii="Times New Roman" w:hAnsi="Times New Roman"/>
          <w:sz w:val="20"/>
        </w:rPr>
        <w:t xml:space="preserve">. Such Grantor will: (a) keep the Collateral held by such Grantor at the locations set forth in </w:t>
      </w:r>
      <w:r>
        <w:rPr>
          <w:rFonts w:ascii="Times New Roman" w:hAnsi="Times New Roman"/>
          <w:sz w:val="20"/>
          <w:u w:val="single"/>
        </w:rPr>
        <w:t>Schedule 5</w:t>
      </w:r>
      <w:r>
        <w:rPr>
          <w:rFonts w:ascii="Times New Roman" w:hAnsi="Times New Roman"/>
          <w:sz w:val="20"/>
        </w:rPr>
        <w:t xml:space="preserve"> or at such other locations as may be disclosed in writing to the Administrative Agent pursuant to clause (b) and will not remove any such Collateral from such locations (other than in connection with sales of Inventory in the ordinary course of such Grantors business, the movement of Collateral as part of such Grantors supply chain and in the ordinary course of such Grantors business, other dispositions permitted by Section 7.5 of the Credit Agreement and movements of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from one disclosed location to another disclosed location within the United States); and (b) give the Administrative Agent at least 15 days prior written notice of any change in the locations set forth in </w:t>
      </w:r>
      <w:r>
        <w:rPr>
          <w:rFonts w:ascii="Times New Roman" w:hAnsi="Times New Roman"/>
          <w:sz w:val="20"/>
          <w:u w:val="single"/>
        </w:rPr>
        <w:t>Schedule 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5.15    </w:t>
      </w:r>
      <w:r>
        <w:rPr>
          <w:rFonts w:ascii="Times New Roman" w:hAnsi="Times New Roman"/>
          <w:sz w:val="20"/>
          <w:u w:val="single"/>
        </w:rPr>
        <w:t>Maintenance of Records</w:t>
      </w:r>
      <w:r>
        <w:rPr>
          <w:rFonts w:ascii="Times New Roman" w:hAnsi="Times New Roman"/>
          <w:sz w:val="20"/>
        </w:rPr>
        <w:t xml:space="preserve">. Such Grantor will keep separate, accurate and complete Books with respect to Collateral held by such Grantor, disclosing the Administrative Agents security interest hereunder. </w:t>
      </w:r>
    </w:p>
    <w:p>
      <w:pPr>
        <w:pStyle w:val="TextBody"/>
        <w:bidi w:val="0"/>
        <w:spacing w:before="240" w:after="0"/>
        <w:jc w:val="left"/>
        <w:rPr>
          <w:rFonts w:ascii="Times New Roman" w:hAnsi="Times New Roman"/>
          <w:sz w:val="20"/>
        </w:rPr>
      </w:pPr>
      <w:r>
        <w:rPr>
          <w:rFonts w:ascii="Times New Roman" w:hAnsi="Times New Roman"/>
          <w:sz w:val="20"/>
        </w:rPr>
        <w:t>5.16    </w:t>
      </w:r>
      <w:r>
        <w:rPr>
          <w:rFonts w:ascii="Times New Roman" w:hAnsi="Times New Roman"/>
          <w:sz w:val="20"/>
          <w:u w:val="single"/>
        </w:rPr>
        <w:t>Disposition of Collateral</w:t>
      </w:r>
      <w:r>
        <w:rPr>
          <w:rFonts w:ascii="Times New Roman" w:hAnsi="Times New Roman"/>
          <w:sz w:val="20"/>
        </w:rPr>
        <w:t xml:space="preserve">. Such Grantor will not surrender or lose possession of (other than to the Administrative Agent), sell, lease, rent, or otherwise dispose of or transfer any of the Collateral held by such Grantor or any right or interest therein, except to the extent permitted by the Loan Documents. </w:t>
      </w:r>
    </w:p>
    <w:p>
      <w:pPr>
        <w:pStyle w:val="TextBody"/>
        <w:bidi w:val="0"/>
        <w:spacing w:before="240" w:after="0"/>
        <w:jc w:val="left"/>
        <w:rPr>
          <w:rFonts w:ascii="Times New Roman" w:hAnsi="Times New Roman"/>
          <w:sz w:val="20"/>
        </w:rPr>
      </w:pPr>
      <w:r>
        <w:rPr>
          <w:rFonts w:ascii="Times New Roman" w:hAnsi="Times New Roman"/>
          <w:sz w:val="20"/>
        </w:rPr>
        <w:t>5.17    </w:t>
      </w:r>
      <w:r>
        <w:rPr>
          <w:rFonts w:ascii="Times New Roman" w:hAnsi="Times New Roman"/>
          <w:sz w:val="20"/>
          <w:u w:val="single"/>
        </w:rPr>
        <w:t>Liens</w:t>
      </w:r>
      <w:r>
        <w:rPr>
          <w:rFonts w:ascii="Times New Roman" w:hAnsi="Times New Roman"/>
          <w:sz w:val="20"/>
        </w:rPr>
        <w:t xml:space="preserve">. Such Grantor will keep the Collateral held by such Grantor free of all Liens except Liens permitted under Section 7.3 of the Credit Agreement. </w:t>
      </w:r>
    </w:p>
    <w:p>
      <w:pPr>
        <w:pStyle w:val="TextBody"/>
        <w:bidi w:val="0"/>
        <w:spacing w:before="240" w:after="0"/>
        <w:jc w:val="left"/>
        <w:rPr>
          <w:rFonts w:ascii="Times New Roman" w:hAnsi="Times New Roman"/>
          <w:sz w:val="20"/>
        </w:rPr>
      </w:pPr>
      <w:r>
        <w:rPr>
          <w:rFonts w:ascii="Times New Roman" w:hAnsi="Times New Roman"/>
          <w:sz w:val="20"/>
        </w:rPr>
        <w:t>5.18    </w:t>
      </w:r>
      <w:r>
        <w:rPr>
          <w:rFonts w:ascii="Times New Roman" w:hAnsi="Times New Roman"/>
          <w:sz w:val="20"/>
          <w:u w:val="single"/>
        </w:rPr>
        <w:t>Expenses</w:t>
      </w:r>
      <w:r>
        <w:rPr>
          <w:rFonts w:ascii="Times New Roman" w:hAnsi="Times New Roman"/>
          <w:sz w:val="20"/>
        </w:rPr>
        <w:t xml:space="preserve">. Such Grantor will pay all expenses of protecting, storing, warehousing, insuring, handling and shipping the Collateral held by such Grantor, to the extent the failure to pay any such expenses could reasonably be expected to materially and adversely affect the value of the Collateral. </w:t>
      </w:r>
    </w:p>
    <w:p>
      <w:pPr>
        <w:pStyle w:val="TextBody"/>
        <w:bidi w:val="0"/>
        <w:spacing w:before="240" w:after="0"/>
        <w:jc w:val="left"/>
        <w:rPr>
          <w:rFonts w:ascii="Times New Roman" w:hAnsi="Times New Roman"/>
          <w:sz w:val="20"/>
        </w:rPr>
      </w:pPr>
      <w:r>
        <w:rPr>
          <w:rFonts w:ascii="Times New Roman" w:hAnsi="Times New Roman"/>
          <w:sz w:val="20"/>
        </w:rPr>
        <w:t>5.19    </w:t>
      </w:r>
      <w:r>
        <w:rPr>
          <w:rFonts w:ascii="Times New Roman" w:hAnsi="Times New Roman"/>
          <w:sz w:val="20"/>
          <w:u w:val="single"/>
        </w:rPr>
        <w:t>Leased Premises; Collateral Held by Warehouseman, Bailee, Etc.</w:t>
      </w:r>
      <w:r>
        <w:rPr>
          <w:rFonts w:ascii="Times New Roman" w:hAnsi="Times New Roman"/>
          <w:sz w:val="20"/>
        </w:rPr>
        <w:t xml:space="preserve"> At the Administrative Agents request, such Grantor will use commercially reasonable efforts to obtain from each Person from whom such Grantor leases any premises, and from each other Person at whose premises any Collateral held by such Grantor is at any time present (including any bailee, warehouseman or similar Person), any such collateral access, subordination, landlord waiver, bailment, consent and estoppel agreements as the Administrative Agent may require, in form and substance satisfactory to the Administrative Agent. </w:t>
      </w:r>
    </w:p>
    <w:p>
      <w:pPr>
        <w:pStyle w:val="TextBody"/>
        <w:bidi w:val="0"/>
        <w:spacing w:before="240" w:after="0"/>
        <w:jc w:val="left"/>
        <w:rPr>
          <w:rFonts w:ascii="Times New Roman" w:hAnsi="Times New Roman"/>
          <w:sz w:val="20"/>
        </w:rPr>
      </w:pPr>
      <w:r>
        <w:rPr>
          <w:rFonts w:ascii="Times New Roman" w:hAnsi="Times New Roman"/>
          <w:sz w:val="20"/>
        </w:rPr>
        <w:t>5.20    </w:t>
      </w:r>
      <w:r>
        <w:rPr>
          <w:rFonts w:ascii="Times New Roman" w:hAnsi="Times New Roman"/>
          <w:sz w:val="20"/>
          <w:u w:val="single"/>
        </w:rPr>
        <w:t>Chattel Paper</w:t>
      </w:r>
      <w:r>
        <w:rPr>
          <w:rFonts w:ascii="Times New Roman" w:hAnsi="Times New Roman"/>
          <w:sz w:val="20"/>
        </w:rPr>
        <w:t xml:space="preserve">. Other than with respect to Excluded Assets, such Grantor will not create any Chattel Paper without placing a legend on such Chattel Paper acceptable to the Administrative Agent indicating that the Administrative Agent has a security interest in such Chattel Paper. Such Grantor will give the Administrative Agent immediate notice if such Grantor at any time holds or acquires an interest in any Chattel Paper, including any Electronic Chattel Paper and shall comply, in all respects, with the provisions of </w:t>
      </w:r>
      <w:r>
        <w:rPr>
          <w:rFonts w:ascii="Times New Roman" w:hAnsi="Times New Roman"/>
          <w:sz w:val="20"/>
          <w:u w:val="single"/>
        </w:rPr>
        <w:t>Section 5.1</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5.21    </w:t>
      </w:r>
      <w:r>
        <w:rPr>
          <w:rFonts w:ascii="Times New Roman" w:hAnsi="Times New Roman"/>
          <w:sz w:val="20"/>
          <w:u w:val="single"/>
        </w:rPr>
        <w:t>Commercial Tort Claims</w:t>
      </w:r>
      <w:r>
        <w:rPr>
          <w:rFonts w:ascii="Times New Roman" w:hAnsi="Times New Roman"/>
          <w:sz w:val="20"/>
        </w:rPr>
        <w:t xml:space="preserve">. Such Grantor will give the Administrative Agent prompt notice if such Grantor shall at any time hold or acquire any Commercial Tort Claim with a potential value in excess of $500,000. </w:t>
      </w:r>
    </w:p>
    <w:p>
      <w:pPr>
        <w:pStyle w:val="TextBody"/>
        <w:bidi w:val="0"/>
        <w:spacing w:before="240" w:after="0"/>
        <w:jc w:val="left"/>
        <w:rPr>
          <w:rFonts w:ascii="Times New Roman" w:hAnsi="Times New Roman"/>
          <w:sz w:val="20"/>
        </w:rPr>
      </w:pPr>
      <w:r>
        <w:rPr>
          <w:rFonts w:ascii="Times New Roman" w:hAnsi="Times New Roman"/>
          <w:sz w:val="20"/>
        </w:rPr>
        <w:t>5.22    </w:t>
      </w:r>
      <w:r>
        <w:rPr>
          <w:rFonts w:ascii="Times New Roman" w:hAnsi="Times New Roman"/>
          <w:sz w:val="20"/>
          <w:u w:val="single"/>
        </w:rPr>
        <w:t>Letter-of-Credit Rights</w:t>
      </w:r>
      <w:r>
        <w:rPr>
          <w:rFonts w:ascii="Times New Roman" w:hAnsi="Times New Roman"/>
          <w:sz w:val="20"/>
        </w:rPr>
        <w:t xml:space="preserve">. Such Grantor will give the Administrative Agent prompt notice if such Grantor shall at any time hold or acquire any Letter-of-Credit Rights with a potential value in excess of $500,000. </w:t>
      </w:r>
    </w:p>
    <w:p>
      <w:pPr>
        <w:pStyle w:val="TextBody"/>
        <w:bidi w:val="0"/>
        <w:spacing w:before="360" w:after="0"/>
        <w:jc w:val="left"/>
        <w:rPr>
          <w:rFonts w:ascii="Times New Roman" w:hAnsi="Times New Roman"/>
          <w:sz w:val="20"/>
        </w:rPr>
      </w:pPr>
      <w:r>
        <w:rPr>
          <w:rFonts w:ascii="Times New Roman" w:hAnsi="Times New Roman"/>
          <w:sz w:val="20"/>
        </w:rPr>
        <w:t>5.23    </w:t>
      </w:r>
      <w:r>
        <w:rPr>
          <w:rFonts w:ascii="Times New Roman" w:hAnsi="Times New Roman"/>
          <w:sz w:val="20"/>
          <w:u w:val="single"/>
        </w:rPr>
        <w:t>Shareholder Agreements and Other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To the extent relating to Pledged Collateral, such Grantor shall comply with all of its obligations under any shareholders agreement, operating agreement, partnership agreement, voting trust, proxy agreement or other agreement or understanding (collectively, the </w:t>
      </w:r>
      <w:r>
        <w:rPr>
          <w:rFonts w:ascii="Times New Roman" w:hAnsi="Times New Roman"/>
          <w:b/>
          <w:i/>
          <w:sz w:val="20"/>
        </w:rPr>
        <w:t>Pledged Collateral Agreements</w:t>
      </w:r>
      <w:r>
        <w:rPr>
          <w:rFonts w:ascii="Times New Roman" w:hAnsi="Times New Roman"/>
          <w:sz w:val="20"/>
        </w:rPr>
        <w:t xml:space="preserve">) to which it is a party and shall enforce all of its rights thereunder, except, with respect to any such Pledged Collateral Agreement relating to any Pledged Collateral issued by a Person other than a Subsidiary of a Grantor, to the extent the failure to enforce any such rights could reasonably be expected to materially and adversely affect the value of the Pledged Collateral to which any such Pledged Collateral Agreement relates.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Such Grantor agrees that no Pledged Stock (i) shall be dealt in or traded on any securities exchange or in any securities market, (ii) shall constitute an investment company security, or (iii) shall be held by such Grantor in a Securities Account.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of the Credit Agreement, including Sections 7.3 and 7.5 thereof, such Grantor shall not vote to enable or take any other action to: (i) amend or terminate, or waive compliance with any of the terms of, any such Pledged Collateral Agreement, certificate or articles of incorporation, bylaws or other organizational documents in any way that materially and adversely affects the validity, perfection or priority of the Administrative Agents security interest therein. </w:t>
      </w:r>
    </w:p>
    <w:p>
      <w:pPr>
        <w:pStyle w:val="TextBody"/>
        <w:bidi w:val="0"/>
        <w:spacing w:before="360" w:after="0"/>
        <w:jc w:val="left"/>
        <w:rPr>
          <w:rFonts w:ascii="Times New Roman" w:hAnsi="Times New Roman"/>
          <w:sz w:val="20"/>
        </w:rPr>
      </w:pPr>
      <w:r>
        <w:rPr>
          <w:rFonts w:ascii="Times New Roman" w:hAnsi="Times New Roman"/>
          <w:sz w:val="20"/>
        </w:rPr>
        <w:t xml:space="preserve">SECTION 6.    REMEDIAL PROVISIONS </w:t>
      </w:r>
    </w:p>
    <w:p>
      <w:pPr>
        <w:pStyle w:val="TextBody"/>
        <w:bidi w:val="0"/>
        <w:spacing w:before="120" w:after="0"/>
        <w:jc w:val="left"/>
        <w:rPr>
          <w:rFonts w:ascii="Times New Roman" w:hAnsi="Times New Roman"/>
          <w:sz w:val="20"/>
        </w:rPr>
      </w:pPr>
      <w:r>
        <w:rPr>
          <w:rFonts w:ascii="Times New Roman" w:hAnsi="Times New Roman"/>
          <w:sz w:val="20"/>
        </w:rPr>
        <w:t xml:space="preserve">Each Grantor covenants and agrees with the Administrative Agent and the other Secured Parties that, from and after the date of this Agreement until the Discharge of Obligations: </w:t>
      </w:r>
    </w:p>
    <w:p>
      <w:pPr>
        <w:pStyle w:val="TextBody"/>
        <w:bidi w:val="0"/>
        <w:spacing w:before="360" w:after="0"/>
        <w:jc w:val="left"/>
        <w:rPr>
          <w:rFonts w:ascii="Times New Roman" w:hAnsi="Times New Roman"/>
          <w:sz w:val="20"/>
        </w:rPr>
      </w:pPr>
      <w:r>
        <w:rPr>
          <w:rFonts w:ascii="Times New Roman" w:hAnsi="Times New Roman"/>
          <w:sz w:val="20"/>
        </w:rPr>
        <w:t>6.1    </w:t>
      </w:r>
      <w:r>
        <w:rPr>
          <w:rFonts w:ascii="Times New Roman" w:hAnsi="Times New Roman"/>
          <w:sz w:val="20"/>
          <w:u w:val="single"/>
        </w:rPr>
        <w:t>Certain Matters Relating to Receivables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hereby authorizes each Grantor to collect such Grantors Receivables constituting Collateral, and the Administrative Agent may curtail or terminate said authority at any time after the occurrence and during the continuance of an Event of Default(b) . If required by the Administrative Agent at any time after the occurrence and during the continuance of an Event of Default, any payments of Receivables, when collected by any Grantor, (i) shall be forthwith (and, in any event, within two Business Days) deposited by such Grantor in the exact form received, duly indorsed by such Grantor to the Administrative Agent if required, in a Collateral Account over which the Administrative Agent has control, subject to withdrawal by the Administrative Agent for the account of the Secured Parties only as provided in </w:t>
      </w:r>
      <w:r>
        <w:rPr>
          <w:rFonts w:ascii="Times New Roman" w:hAnsi="Times New Roman"/>
          <w:sz w:val="20"/>
          <w:u w:val="single"/>
        </w:rPr>
        <w:t>Section 6.5</w:t>
      </w:r>
      <w:r>
        <w:rPr>
          <w:rFonts w:ascii="Times New Roman" w:hAnsi="Times New Roman"/>
          <w:sz w:val="20"/>
        </w:rPr>
        <w:t xml:space="preserve">, and (ii) until so turned over, shall be held by such Grantor in trust for the Administrative Agent and the other Secured Parties, segregated from other funds of such Grantor. After the occurrence and during the continuance of an Event of Default, each such deposit of Proceeds of Receivables shall be accompanied by a report identifying in reasonable detail the nature and source of the payments included in the deposit. </w:t>
      </w:r>
    </w:p>
    <w:p>
      <w:pPr>
        <w:pStyle w:val="TextBody"/>
        <w:bidi w:val="0"/>
        <w:spacing w:before="240" w:after="0"/>
        <w:jc w:val="left"/>
        <w:rPr>
          <w:rFonts w:ascii="Times New Roman" w:hAnsi="Times New Roman"/>
          <w:sz w:val="20"/>
        </w:rPr>
      </w:pPr>
      <w:r>
        <w:rPr>
          <w:rFonts w:ascii="Times New Roman" w:hAnsi="Times New Roman"/>
          <w:sz w:val="20"/>
        </w:rPr>
        <w:t xml:space="preserve">(c)    At the Administrative Agents request, after the occurrence of an Event of Default, each Grantor shall deliver to the Administrative Agent all original and other documents evidencing, and relating to, the agreements and transactions which gave rise to the Receivables, including, without limitation, all original orders, invoices and shipping receipts. </w:t>
      </w:r>
    </w:p>
    <w:p>
      <w:pPr>
        <w:pStyle w:val="TextBody"/>
        <w:bidi w:val="0"/>
        <w:spacing w:before="360" w:after="0"/>
        <w:jc w:val="left"/>
        <w:rPr>
          <w:rFonts w:ascii="Times New Roman" w:hAnsi="Times New Roman"/>
          <w:sz w:val="20"/>
        </w:rPr>
      </w:pPr>
      <w:r>
        <w:rPr>
          <w:rFonts w:ascii="Times New Roman" w:hAnsi="Times New Roman"/>
          <w:sz w:val="20"/>
        </w:rPr>
        <w:t>6.2    </w:t>
      </w:r>
      <w:r>
        <w:rPr>
          <w:rFonts w:ascii="Times New Roman" w:hAnsi="Times New Roman"/>
          <w:sz w:val="20"/>
          <w:u w:val="single"/>
        </w:rPr>
        <w:t>Communications with Obligors; Grantors Remain Liable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Administrative Agent in its own name or in the name of others may at any time after the occurrence and during the continuance of an Event of Default communicate with obligors under the Receivables to verify with them to the Administrative Agents satisfaction the existence, amount and terms of any Receivables. </w:t>
      </w:r>
    </w:p>
    <w:p>
      <w:pPr>
        <w:pStyle w:val="TextBody"/>
        <w:bidi w:val="0"/>
        <w:spacing w:before="240" w:after="0"/>
        <w:jc w:val="left"/>
        <w:rPr>
          <w:rFonts w:ascii="Times New Roman" w:hAnsi="Times New Roman"/>
          <w:sz w:val="20"/>
        </w:rPr>
      </w:pPr>
      <w:r>
        <w:rPr>
          <w:rFonts w:ascii="Times New Roman" w:hAnsi="Times New Roman"/>
          <w:sz w:val="20"/>
        </w:rPr>
        <w:t xml:space="preserve">(b)    Upon the request of the Administrative Agent, at any time after the occurrence and during the continuance of an Event of Default, each Grantor shall notify obligors on the Receivables constituting Collateral that the Receivables have been assigned to the Administrative Agent for the ratable benefit of the Secured Parties and that payments in respect thereof shall be made directly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(c)    Anything herein to the contrary notwithstanding, each Grantor shall remain liable under each of the Receivables to observe and perform all the conditions and obligations to be observed and performed by it thereunder, all in accordance with the terms of any agreement giving rise thereto. Neither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Administrative Agent nor any other Secured Party shall have any obligation or liability under any Receivable (or any agreement giving rise thereto) by reason of or arising out of this Agreement or the receipt by the Administrative Agent or any Lender of any payment relating thereto, nor shall the Administrative Agent nor any other Secured Party be obligated in any manner to perform any of the obligations of any Grantor under or pursuant to any Receivable (or any agreement giving rise thereto), to make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which may have been assigned to it or to which it may be entitled at any time or times. </w:t>
      </w:r>
    </w:p>
    <w:p>
      <w:pPr>
        <w:pStyle w:val="TextBody"/>
        <w:bidi w:val="0"/>
        <w:spacing w:before="360" w:after="0"/>
        <w:jc w:val="left"/>
        <w:rPr>
          <w:rFonts w:ascii="Times New Roman" w:hAnsi="Times New Roman"/>
          <w:sz w:val="20"/>
        </w:rPr>
      </w:pPr>
      <w:r>
        <w:rPr>
          <w:rFonts w:ascii="Times New Roman" w:hAnsi="Times New Roman"/>
          <w:sz w:val="20"/>
        </w:rPr>
        <w:t>6.3    </w:t>
      </w:r>
      <w:r>
        <w:rPr>
          <w:rFonts w:ascii="Times New Roman" w:hAnsi="Times New Roman"/>
          <w:sz w:val="20"/>
          <w:u w:val="single"/>
        </w:rPr>
        <w:t>Investment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Unless an Event of Default shall have occurred and be continuing and the Administrative Agent shall have given written notice to the relevant Grantor of the Administrative Agents intent to exercise its corresponding rights pursuant to </w:t>
      </w:r>
      <w:r>
        <w:rPr>
          <w:rFonts w:ascii="Times New Roman" w:hAnsi="Times New Roman"/>
          <w:sz w:val="20"/>
          <w:u w:val="single"/>
        </w:rPr>
        <w:t>Section 6.3(b)</w:t>
      </w:r>
      <w:r>
        <w:rPr>
          <w:rFonts w:ascii="Times New Roman" w:hAnsi="Times New Roman"/>
          <w:sz w:val="20"/>
        </w:rPr>
        <w:t xml:space="preserve">, each Grantor shall be permitted to receive all cash dividends paid in respect of the Pledged Collateral and all payments made in respect of the Pledged Notes to the extent not prohibited by the Credit Agreement, and to exercise all voting and corporate or other organizational rights with respect to the Investment Property of such Grantor;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vote shall be cast or corporate or other organizational right exercised or other action taken that would be inconsistent with or result in any violation of any provision of the Credit Agreement, this Agreement or any other Loan Document. </w:t>
      </w:r>
    </w:p>
    <w:p>
      <w:pPr>
        <w:pStyle w:val="TextBody"/>
        <w:bidi w:val="0"/>
        <w:spacing w:before="240" w:after="0"/>
        <w:jc w:val="left"/>
        <w:rPr>
          <w:rFonts w:ascii="Times New Roman" w:hAnsi="Times New Roman"/>
          <w:sz w:val="20"/>
        </w:rPr>
      </w:pPr>
      <w:r>
        <w:rPr>
          <w:rFonts w:ascii="Times New Roman" w:hAnsi="Times New Roman"/>
          <w:sz w:val="20"/>
        </w:rPr>
        <w:t xml:space="preserve">(b)    If an Event of Default shall occur and be continuing and the Administrative Agent shall give notice of its intent to exercise such rights to the relevant Grantor or Grantors, (i) the Administrative Agent shall have the right (A) to receive any and all cash dividends, payments or other Proceeds paid in respect of the Investment Property (including the Pledged Collateral) of any or all of the Grantors and make application thereof to the Secured Obligations in the order set forth in </w:t>
      </w:r>
      <w:r>
        <w:rPr>
          <w:rFonts w:ascii="Times New Roman" w:hAnsi="Times New Roman"/>
          <w:sz w:val="20"/>
          <w:u w:val="single"/>
        </w:rPr>
        <w:t>Section 6.5</w:t>
      </w:r>
      <w:r>
        <w:rPr>
          <w:rFonts w:ascii="Times New Roman" w:hAnsi="Times New Roman"/>
          <w:sz w:val="20"/>
        </w:rPr>
        <w:t xml:space="preserve">, and (B) to exchange uncertificated Pledged Collateral for certificated Pledged Collateral and to exchange certificated Pledged Collateral for certificates of larger or smaller denominations, for any purpose consistent with this Agreement (in each case to the extent such exchanges are permitted under the applicable Pledged Collateral Agreements or otherwise agreed upon by the Issuer of such Pledged Collateral), and (ii) any and all of such Investment Property shall be registered in the name of the Administrative Agent or its nominee, and the Administrative Agent or its nominee may thereafter exercise (x) all voting, corporate and other rights pertaining to such Investment Property at any meeting of shareholders of the relevant Issuer or Issuers or otherwise and (y) any and all rights of conversion, exchange and subscription and any other rights, privileges or options pertaining to such Investment Property as if it were the absolute owner thereof (including, without limitation, the right to exchange at its discretion any and all of any such Investment Property upon the merger, consolidation, reorganization, recapitalization or other fundamental change in the corporate or other organizational structure of any Issuer, or upon the exercise by any Grantor or the Administrative Agent of any right, privilege or option pertaining to such Investment Property, and in connection therewith, the right to deposit and deliver any and all of such Investment Property with any committee, depositary, transfer agent, registrar or other designated agency upon such terms and conditions as the Administrative Agent may determine), all without liability except to account for property actually received by it, but the Administrative Agent shall have no duty to any Grantor to exercise any such right, privilege or option and shall not be responsible for any failure to do so or delay in so doing. In order to permit Administrative Agent to exercise the voting and consensual rights to which it may be entitled hereunder and to receive all dividends and other distributions to which it may be entitled to receive hereunder, each Grantor shall promptly execute and deliver to Administrative Agent all such proxies, dividend payment orders and other instruments as Administrative Agent may from time to time reasonably request, and without limiting the foregoing, each Grantor hereby grants to Administrative Agent an irrevocable proxy to exercise the voting rights applicable to such Investment Property and to exercise all other rights, powers, privileges and remedies to which a holder of the Investment Property would be entitled, which proxy shall only be effective, automatically, upon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Grantor hereby authorizes and instructs each Issuer of any Pledged Collateral or Pledged Notes pledged by such Grantor hereunder to (i) comply with any instruction received by it from the Administrative Agent in writing that (x) states that an Event of Default has occurred and is continuing and (y) is otherwise in accordance with the terms of this Agreement, without any other or further instructions from such Grantor, and each Grantor agrees that each Issuer shall be fully protected in so complying, and (ii) unless otherwise expressly permitted hereby, pay any dividends or other payments with respect to the Pledged Collateral or, as applicable, the Pledged Notes directly to the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(d)    If an Event of Default shall have occurred and be continuing, the Administrative Agent shall have the right to apply the balance from any Deposit Account or instruct the bank at which any Deposit Account is maintained to pay the balance of any Deposit Account to or for the benefit of the Administrative Agent. </w:t>
      </w:r>
    </w:p>
    <w:p>
      <w:pPr>
        <w:pStyle w:val="TextBody"/>
        <w:bidi w:val="0"/>
        <w:spacing w:before="240" w:after="0"/>
        <w:jc w:val="left"/>
        <w:rPr>
          <w:rFonts w:ascii="Times New Roman" w:hAnsi="Times New Roman"/>
          <w:sz w:val="20"/>
        </w:rPr>
      </w:pPr>
      <w:r>
        <w:rPr>
          <w:rFonts w:ascii="Times New Roman" w:hAnsi="Times New Roman"/>
          <w:sz w:val="20"/>
        </w:rPr>
        <w:t>6.4    </w:t>
      </w:r>
      <w:r>
        <w:rPr>
          <w:rFonts w:ascii="Times New Roman" w:hAnsi="Times New Roman"/>
          <w:sz w:val="20"/>
          <w:u w:val="single"/>
        </w:rPr>
        <w:t>Proceeds to be Turned Over to Administrative Agent</w:t>
      </w:r>
      <w:r>
        <w:rPr>
          <w:rFonts w:ascii="Times New Roman" w:hAnsi="Times New Roman"/>
          <w:sz w:val="20"/>
        </w:rPr>
        <w:t xml:space="preserve">. In addition to the rights of the Administrative Agent and the other Secured Parties specified in </w:t>
      </w:r>
      <w:r>
        <w:rPr>
          <w:rFonts w:ascii="Times New Roman" w:hAnsi="Times New Roman"/>
          <w:sz w:val="20"/>
          <w:u w:val="single"/>
        </w:rPr>
        <w:t>Section 6.1</w:t>
      </w:r>
      <w:r>
        <w:rPr>
          <w:rFonts w:ascii="Times New Roman" w:hAnsi="Times New Roman"/>
          <w:sz w:val="20"/>
        </w:rPr>
        <w:t xml:space="preserve"> with respect to payments of Receivables, if an Event of Default shall occur and be continuing, all Proceeds received by any Grantor consisting of cash, checks, Cash Equivalents and other near-cash items shall be held by such Grantor in trust for the Administrative Agent and the other Secured Parties, segregated from other funds of such Grantor, and shall, forthwith upon receipt by such Grantor, be turned over to the Administrative Agent in the exact form received by such Grantor (duly indorsed by such Grantor to the Administrative Agent, if required). All Proceeds received by the Administrative Agent hereunder during the continuance of an Event of Default shall be held by the Administrative Agent in a Collateral Account over which it maintains control, within the meaning of the UCC. All Proceeds while held by the Administrative Agent in a Collateral Account (or by such Grantor in trust for the Administrative Agent and the other Secured Parties) shall continue to be held as collateral security for all the Secured Obligations and shall not constitute payment thereof until applied as provided in </w:t>
      </w:r>
      <w:r>
        <w:rPr>
          <w:rFonts w:ascii="Times New Roman" w:hAnsi="Times New Roman"/>
          <w:sz w:val="20"/>
          <w:u w:val="single"/>
        </w:rPr>
        <w:t>Section 6.5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6.5    </w:t>
      </w:r>
      <w:r>
        <w:rPr>
          <w:rFonts w:ascii="Times New Roman" w:hAnsi="Times New Roman"/>
          <w:sz w:val="20"/>
          <w:u w:val="single"/>
        </w:rPr>
        <w:t>Application of Proceeds</w:t>
      </w:r>
      <w:r>
        <w:rPr>
          <w:rFonts w:ascii="Times New Roman" w:hAnsi="Times New Roman"/>
          <w:sz w:val="20"/>
        </w:rPr>
        <w:t xml:space="preserve">. If an Event of Default shall have occurred and be continuing, at any time at the Administrative Agents election, the Administrative Agent may apply all or any part of Proceeds constituting Collateral, whether or not held in any Collateral Account, in payment of the Secured Obligations in accordance with Section 8.3 of the Credit Agreement. </w:t>
      </w:r>
    </w:p>
    <w:p>
      <w:pPr>
        <w:pStyle w:val="TextBody"/>
        <w:bidi w:val="0"/>
        <w:spacing w:before="240" w:after="0"/>
        <w:jc w:val="left"/>
        <w:rPr>
          <w:rFonts w:ascii="Times New Roman" w:hAnsi="Times New Roman"/>
          <w:sz w:val="20"/>
        </w:rPr>
      </w:pPr>
      <w:r>
        <w:rPr>
          <w:rFonts w:ascii="Times New Roman" w:hAnsi="Times New Roman"/>
          <w:sz w:val="20"/>
        </w:rPr>
        <w:t>6.6    </w:t>
      </w:r>
      <w:r>
        <w:rPr>
          <w:rFonts w:ascii="Times New Roman" w:hAnsi="Times New Roman"/>
          <w:sz w:val="20"/>
          <w:u w:val="single"/>
        </w:rPr>
        <w:t>Code and Other Remedies</w:t>
      </w:r>
      <w:r>
        <w:rPr>
          <w:rFonts w:ascii="Times New Roman" w:hAnsi="Times New Roman"/>
          <w:sz w:val="20"/>
        </w:rPr>
        <w:t xml:space="preserve">. If an Event of Default shall occur and be continuing, the Administrative Agent, on behalf of the Secured Parties, may exercise, in addition to all other rights and remedies granted to them in this Agreement and in any other instrument or agreement securing, evidencing or relating to the Secured Obligations, all rights and remedies of a secured party under the UCC or any other applicable law. Without limiting the generality of the foregoing, the Administrative Agent, without demand of performance or other demand, presentment, protest, advertisement or notice of any kind (except any notice required by law) to or upon any Grantor or any other Person (all and each of which demands, defenses, advertisements and notices are hereby waived), may in such circumstances forthwith collect, receive, appropriate and realize upon the Collateral, or any part thereof, and/or may forthwith sell, lease, assign, give option or options to purchase, or otherwise dispose of and deliver the Collateral or any part thereof (or contract to do any of the foregoing), in one or more parcels at public or private sale or sales, at any exchange, brokers board or office of the Administrative Agent or any other Secured Party or elsewhere upon such terms and conditions as it may deem advisable and at such prices as it may deem best, for cash or on credit or for future delivery without assumption of any credit risk. The Administrative Agent or any other Secured Party shall have the right upon any such public sale or sales, and, to the extent permitted by law, upon any such private sale or sales, to purchase the whole or any part of the Collateral so sold, free of any right or equity of redemption in any Grantor, which right or equity is hereby waived and released. Each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Grantor further agrees, at the Administrative Agents request after the occurrence and during the continuance of an Event of Default, to assemble the Collateral and make it available to the Administrative Agent at places which the Administrative Agent shall reasonably select, whether at such Grantors premises or elsewhere. The Administrative Agent shall apply the net proceeds of any action taken by it pursuant to this </w:t>
      </w:r>
      <w:r>
        <w:rPr>
          <w:rFonts w:ascii="Times New Roman" w:hAnsi="Times New Roman"/>
          <w:sz w:val="20"/>
          <w:u w:val="single"/>
        </w:rPr>
        <w:t>Section 6.6</w:t>
      </w:r>
      <w:r>
        <w:rPr>
          <w:rFonts w:ascii="Times New Roman" w:hAnsi="Times New Roman"/>
          <w:sz w:val="20"/>
        </w:rPr>
        <w:t xml:space="preserve">, in accordance with the provisions of </w:t>
      </w:r>
      <w:r>
        <w:rPr>
          <w:rFonts w:ascii="Times New Roman" w:hAnsi="Times New Roman"/>
          <w:sz w:val="20"/>
          <w:u w:val="single"/>
        </w:rPr>
        <w:t>Section 6.5</w:t>
      </w:r>
      <w:r>
        <w:rPr>
          <w:rFonts w:ascii="Times New Roman" w:hAnsi="Times New Roman"/>
          <w:sz w:val="20"/>
        </w:rPr>
        <w:t xml:space="preserve">, only after deducting all reasonable out-of-pocket costs and expenses of every kind incurred in connection therewith or incidental to the care or safekeeping of any of the Collateral or in any way relating to the Collateral or the rights of the Administrative Agent and the other Secured Parties hereunder, including, without limitation, reasonable attorneys fees and disbursements, to the payment in whole or in part of the Secured Obligations, in such order as is contemplated by Section 8.3 of the Credit Agreement, and only after such application and after the payment by the Administrative Agent of any other amount required by any provision of law, including Section 9-615(a)(3) of the UCC, but only to the extent of the surplus, if any, owing to any Grantor. To the extent permitted by applicable law, each Grantor waives all claims, damages and demands it may acquire against the Administrative Agent or any other Secured Party arising out of the exercise by any of them of any rights hereunder, except to the extent caused by the gross negligence or willful misconduct of the Administrative Agent or such Secured Party or their respective agents. If any notice of a proposed sale or other disposition of Collateral shall be required by law, such notice shall be deemed reasonable and proper if given at least 10 days before such sale or other disposition. </w:t>
      </w:r>
    </w:p>
    <w:p>
      <w:pPr>
        <w:pStyle w:val="TextBody"/>
        <w:bidi w:val="0"/>
        <w:spacing w:before="360" w:after="0"/>
        <w:jc w:val="left"/>
        <w:rPr>
          <w:rFonts w:ascii="Times New Roman" w:hAnsi="Times New Roman"/>
          <w:sz w:val="20"/>
        </w:rPr>
      </w:pPr>
      <w:r>
        <w:rPr>
          <w:rFonts w:ascii="Times New Roman" w:hAnsi="Times New Roman"/>
          <w:sz w:val="20"/>
        </w:rPr>
        <w:t>6.7    </w:t>
      </w:r>
      <w:r>
        <w:rPr>
          <w:rFonts w:ascii="Times New Roman" w:hAnsi="Times New Roman"/>
          <w:sz w:val="20"/>
          <w:u w:val="single"/>
        </w:rPr>
        <w:t>Registration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the Administrative Agent shall determine after an Event of Default to exercise its right to sell any or all of the Pledged Stock pursuant to </w:t>
      </w:r>
      <w:r>
        <w:rPr>
          <w:rFonts w:ascii="Times New Roman" w:hAnsi="Times New Roman"/>
          <w:sz w:val="20"/>
          <w:u w:val="single"/>
        </w:rPr>
        <w:t>Section 6.6</w:t>
      </w:r>
      <w:r>
        <w:rPr>
          <w:rFonts w:ascii="Times New Roman" w:hAnsi="Times New Roman"/>
          <w:sz w:val="20"/>
        </w:rPr>
        <w:t xml:space="preserve">, and if in the opinion of the Administrative Agent it is necessary or advisable to have the Pledged Stock, or that portion thereof to be sold, registered under the provisions of the Securities Act, the relevant Grantor will cause the Issuer thereof to (i) execute and deliver, and cause the directors and officers of such Issuer to execute and deliver, all such instruments and documents, and do or cause to be done all such other acts as may be, in the opinion of the Administrative Agent, necessary or advisable to register the Pledged Stock, or that portion thereof to be sold, under the provisions of the Securities Act, (ii) use its best efforts to cause the registration statement relating thereto to become effective and to remain effective for a period of one year from the date of the first public offering of the Pledged Stock, or that portion thereof to be sold, and (iii) make all amendments thereto and/or to the related prospectus which, in the opinion of the Administrative Agent, are necessary or advisable, all in conformity with the requirements of the Securities Act and the rules and regulations of the Securities and Exchange Commission applicable thereto. Each Grantor agrees to cause such Issuer to comply with the provisions of the securities or Blue Sky laws of any and all jurisdictions which the Administrative Agent shall designate and to make available to its security holders, as soon as practicable, an earnings statement (which need not be audited) which will satisfy the provisions of Section 11(a)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(b)    Each Grantor recognizes that the Administrative Agent may be unable to effect a public sale of any or all the Pledged Stock, by reason of certain prohibitions contained in the Securities Act and applicable state securities laws or otherwise, and may be compelled to resort to one or more private sales thereof to a restricted group of purchasers which will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Subject to its compliance with state securities laws applicable to private sales, the Administrative Agent shall be under no obligation to delay a sale of any of the Pledged Stock for the period of time necessary to permit the Issuer thereof to register such securities for public sale under the Securities Act, or under applicable state securities laws, even if such Issuer would agree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Grantor agrees to use commercially reasonable efforts to do or cause to be done all such other acts as may be necessary to make such sale or sales of all or any portion of the Pledged Stock pursuant to this </w:t>
      </w:r>
      <w:r>
        <w:rPr>
          <w:rFonts w:ascii="Times New Roman" w:hAnsi="Times New Roman"/>
          <w:sz w:val="20"/>
          <w:u w:val="single"/>
        </w:rPr>
        <w:t>Section 6.7</w:t>
      </w:r>
      <w:r>
        <w:rPr>
          <w:rFonts w:ascii="Times New Roman" w:hAnsi="Times New Roman"/>
          <w:sz w:val="20"/>
        </w:rPr>
        <w:t xml:space="preserve"> valid and binding and in compliance with any applicable Requirement of Law. Each Grantor further agrees that a breach of any of the covenants contained in this </w:t>
      </w:r>
      <w:r>
        <w:rPr>
          <w:rFonts w:ascii="Times New Roman" w:hAnsi="Times New Roman"/>
          <w:sz w:val="20"/>
          <w:u w:val="single"/>
        </w:rPr>
        <w:t>Section 6.7</w:t>
      </w:r>
      <w:r>
        <w:rPr>
          <w:rFonts w:ascii="Times New Roman" w:hAnsi="Times New Roman"/>
          <w:sz w:val="20"/>
        </w:rPr>
        <w:t xml:space="preserve"> will cause irreparable injury to the Administrative Agent and the other Secured Parties, that the Administrative Agent and the other Secured Parties have no adequate remedy at law in respect of such breach and, as a consequence, that each and every covenant contained in this </w:t>
      </w:r>
      <w:r>
        <w:rPr>
          <w:rFonts w:ascii="Times New Roman" w:hAnsi="Times New Roman"/>
          <w:sz w:val="20"/>
          <w:u w:val="single"/>
        </w:rPr>
        <w:t>Section 6.7</w:t>
      </w:r>
      <w:r>
        <w:rPr>
          <w:rFonts w:ascii="Times New Roman" w:hAnsi="Times New Roman"/>
          <w:sz w:val="20"/>
        </w:rPr>
        <w:t xml:space="preserve"> shall be specifically enforceable against such Grantor, and such Grantor hereby waives and agrees not to assert any defenses against an action for specific performance of such covenants except for a defense that no Event of Default has occurred under the Credit Agreement. </w:t>
      </w:r>
    </w:p>
    <w:p>
      <w:pPr>
        <w:pStyle w:val="TextBody"/>
        <w:bidi w:val="0"/>
        <w:spacing w:before="240" w:after="0"/>
        <w:jc w:val="left"/>
        <w:rPr>
          <w:rFonts w:ascii="Times New Roman" w:hAnsi="Times New Roman"/>
          <w:sz w:val="20"/>
        </w:rPr>
      </w:pPr>
      <w:r>
        <w:rPr>
          <w:rFonts w:ascii="Times New Roman" w:hAnsi="Times New Roman"/>
          <w:sz w:val="20"/>
        </w:rPr>
        <w:t>6.8    </w:t>
      </w:r>
      <w:r>
        <w:rPr>
          <w:rFonts w:ascii="Times New Roman" w:hAnsi="Times New Roman"/>
          <w:sz w:val="20"/>
          <w:u w:val="single"/>
        </w:rPr>
        <w:t>Intellectual Property License</w:t>
      </w:r>
      <w:r>
        <w:rPr>
          <w:rFonts w:ascii="Times New Roman" w:hAnsi="Times New Roman"/>
          <w:sz w:val="20"/>
        </w:rPr>
        <w:t xml:space="preserve">. Solely for the purpose of enabling the Administrative Agent to exercise rights and remedies under this </w:t>
      </w:r>
      <w:r>
        <w:rPr>
          <w:rFonts w:ascii="Times New Roman" w:hAnsi="Times New Roman"/>
          <w:sz w:val="20"/>
          <w:u w:val="single"/>
        </w:rPr>
        <w:t>Section 6</w:t>
      </w:r>
      <w:r>
        <w:rPr>
          <w:rFonts w:ascii="Times New Roman" w:hAnsi="Times New Roman"/>
          <w:sz w:val="20"/>
        </w:rPr>
        <w:t xml:space="preserve"> and at such time as the Administrative Agent shall be lawfully entitled to exercise such rights and remedies after an Event of Default, each Grantor hereby grants to the Administrative Agent, for the benefit of the Secured Parties, an irrevocable (until the termination of this Agreement), non-exclusive, worldwide license (exercisable without payment of royalty or other compensation to such Grantor), subject, in the case of registered Trademarks, to sufficient rights to quality control and inspection in favor of such Grantor to avoid the risk of invalidation of said Trademarks, to use, operate under, license, or sublicense any Intellectual Property now owned or hereafter acquired by the Grantors. </w:t>
      </w:r>
    </w:p>
    <w:p>
      <w:pPr>
        <w:pStyle w:val="TextBody"/>
        <w:bidi w:val="0"/>
        <w:spacing w:before="240" w:after="0"/>
        <w:jc w:val="left"/>
        <w:rPr>
          <w:rFonts w:ascii="Times New Roman" w:hAnsi="Times New Roman"/>
          <w:sz w:val="20"/>
        </w:rPr>
      </w:pPr>
      <w:r>
        <w:rPr>
          <w:rFonts w:ascii="Times New Roman" w:hAnsi="Times New Roman"/>
          <w:sz w:val="20"/>
        </w:rPr>
        <w:t>6.9    </w:t>
      </w:r>
      <w:r>
        <w:rPr>
          <w:rFonts w:ascii="Times New Roman" w:hAnsi="Times New Roman"/>
          <w:sz w:val="20"/>
          <w:u w:val="single"/>
        </w:rPr>
        <w:t>Deficiency</w:t>
      </w:r>
      <w:r>
        <w:rPr>
          <w:rFonts w:ascii="Times New Roman" w:hAnsi="Times New Roman"/>
          <w:sz w:val="20"/>
        </w:rPr>
        <w:t xml:space="preserve">. Each Grantor shall remain liable for any deficiency if the proceeds of any sale or other disposition of the Collateral are insufficient to pay its Secured Obligations and the fees and disbursements of any attorneys employed by the Administrative Agent or any other Secured Party to collect such deficiency. </w:t>
      </w:r>
    </w:p>
    <w:p>
      <w:pPr>
        <w:pStyle w:val="TextBody"/>
        <w:bidi w:val="0"/>
        <w:spacing w:before="360" w:after="0"/>
        <w:jc w:val="left"/>
        <w:rPr>
          <w:rFonts w:ascii="Times New Roman" w:hAnsi="Times New Roman"/>
          <w:sz w:val="20"/>
        </w:rPr>
      </w:pPr>
      <w:r>
        <w:rPr>
          <w:rFonts w:ascii="Times New Roman" w:hAnsi="Times New Roman"/>
          <w:sz w:val="20"/>
        </w:rPr>
        <w:t xml:space="preserve">SECTION 7.    THE ADMINISTRATIVE AGENT </w:t>
      </w:r>
    </w:p>
    <w:p>
      <w:pPr>
        <w:pStyle w:val="TextBody"/>
        <w:bidi w:val="0"/>
        <w:spacing w:before="120" w:after="0"/>
        <w:jc w:val="left"/>
        <w:rPr>
          <w:rFonts w:ascii="Times New Roman" w:hAnsi="Times New Roman"/>
          <w:sz w:val="20"/>
        </w:rPr>
      </w:pPr>
      <w:r>
        <w:rPr>
          <w:rFonts w:ascii="Times New Roman" w:hAnsi="Times New Roman"/>
          <w:sz w:val="20"/>
        </w:rPr>
        <w:t xml:space="preserve">Each Grantor covenants and agrees with the Administrative Agent and the other Secured Parties that: </w:t>
      </w:r>
    </w:p>
    <w:p>
      <w:pPr>
        <w:pStyle w:val="TextBody"/>
        <w:bidi w:val="0"/>
        <w:spacing w:before="360" w:after="0"/>
        <w:jc w:val="left"/>
        <w:rPr>
          <w:rFonts w:ascii="Times New Roman" w:hAnsi="Times New Roman"/>
          <w:sz w:val="20"/>
        </w:rPr>
      </w:pPr>
      <w:r>
        <w:rPr>
          <w:rFonts w:ascii="Times New Roman" w:hAnsi="Times New Roman"/>
          <w:sz w:val="20"/>
        </w:rPr>
        <w:t>7.1    </w:t>
      </w:r>
      <w:r>
        <w:rPr>
          <w:rFonts w:ascii="Times New Roman" w:hAnsi="Times New Roman"/>
          <w:sz w:val="20"/>
          <w:u w:val="single"/>
        </w:rPr>
        <w:t>Administrative Agents Appointment as Attorney-in-Fact,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Grantor hereby IRREVOCABLY constitutes and appoints the Administrative Agent and any officer or agent thereof, with full power of substitution, as its true and lawful attorney-in-fact with full IRREVOCABLE power and authority in the place and stead of such Grantor and in the name of such Grantor or in its own name (until the termination of this Agreement), for the purpose of carrying out the terms of this Agreement, to take any and all appropriate action and to execute any and all documents and instruments which may be necessary or desirable to accomplish the purposes of this Agreement, and, without limiting the generality of the foregoing, each Grantor hereby gives the Administrative Agent the power and right, on behalf of such Grantor, without notice to or assent by such Grantor, to do any or all of the following after an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    in the name of such Grantor or its own name, or otherwise, take possession of and indorse and collect any checks, drafts, notes, acceptances or other instruments for the payment of moneys due under any Receivable or with respect to any other Collateral and file any claim or take any other action or proceeding in any court of law or equity or otherwise deemed appropriate by the Administrative Agent for the purpose of collecting any and all such moneys due under any Receivable or with respect to any other Collateral whenever payable; </w:t>
      </w:r>
    </w:p>
    <w:p>
      <w:pPr>
        <w:pStyle w:val="TextBody"/>
        <w:bidi w:val="0"/>
        <w:spacing w:before="240" w:after="0"/>
        <w:jc w:val="left"/>
        <w:rPr>
          <w:rFonts w:ascii="Times New Roman" w:hAnsi="Times New Roman"/>
          <w:sz w:val="20"/>
        </w:rPr>
      </w:pPr>
      <w:r>
        <w:rPr>
          <w:rFonts w:ascii="Times New Roman" w:hAnsi="Times New Roman"/>
          <w:sz w:val="20"/>
        </w:rPr>
        <w:t xml:space="preserve">(ii)    in the case of any Intellectual Property, execute and deliver, and have recorded, any and all agreements, instruments, documents and papers as the Administrative Agent may request to evidence the Administrative Agents and the other Secured Parties security interest in such Intellectual Property and the goodwill and general intangibles of such Grantor relating thereto or represented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pay or discharge taxes and Liens levied or placed on or threatened against the Collateral, effect any repairs or any insurance called for by the terms of this Agreement and pay all or any part of the premiums therefor and the costs thereof; </w:t>
      </w:r>
    </w:p>
    <w:p>
      <w:pPr>
        <w:pStyle w:val="TextBody"/>
        <w:bidi w:val="0"/>
        <w:spacing w:before="240" w:after="0"/>
        <w:jc w:val="left"/>
        <w:rPr>
          <w:rFonts w:ascii="Times New Roman" w:hAnsi="Times New Roman"/>
          <w:sz w:val="20"/>
        </w:rPr>
      </w:pPr>
      <w:r>
        <w:rPr>
          <w:rFonts w:ascii="Times New Roman" w:hAnsi="Times New Roman"/>
          <w:sz w:val="20"/>
        </w:rPr>
        <w:t xml:space="preserve">(iv)    execute, in connection with any sale provided for in </w:t>
      </w:r>
      <w:r>
        <w:rPr>
          <w:rFonts w:ascii="Times New Roman" w:hAnsi="Times New Roman"/>
          <w:sz w:val="20"/>
          <w:u w:val="single"/>
        </w:rPr>
        <w:t>Section 6.6</w:t>
      </w:r>
      <w:r>
        <w:rPr>
          <w:rFonts w:ascii="Times New Roman" w:hAnsi="Times New Roman"/>
          <w:sz w:val="20"/>
        </w:rPr>
        <w:t xml:space="preserve">, any endorsements, assignments or other instruments of conveyance or transfer with respect to the Collateral; and </w:t>
      </w:r>
    </w:p>
    <w:p>
      <w:pPr>
        <w:pStyle w:val="TextBody"/>
        <w:bidi w:val="0"/>
        <w:spacing w:before="240" w:after="0"/>
        <w:jc w:val="left"/>
        <w:rPr>
          <w:rFonts w:ascii="Times New Roman" w:hAnsi="Times New Roman"/>
          <w:sz w:val="20"/>
        </w:rPr>
      </w:pPr>
      <w:r>
        <w:rPr>
          <w:rFonts w:ascii="Times New Roman" w:hAnsi="Times New Roman"/>
          <w:sz w:val="20"/>
        </w:rPr>
        <w:t xml:space="preserve">(v)    (A) direct any party liable for any payment under any of the Collateral to make payment of any and all moneys due or to become due thereunder directly to the Administrative Agent or as the Administrative Agent shall direct; (B) ask or demand for, collect, and receive payment of and receipt for, any and all moneys, claims and other amounts due or to become due at any time in respect of or arising out of any Collateral; (C) sign and indorse any invoices, freight or express bills, bills of lading, storage or warehouse receipts, drafts against debtors, assignments, verifications, notices and other documents in connection with any of the Collateral; (D) commence and prosecute any suits, actions or proceedings at law or in equity in any court of competent jurisdiction to collect the Collateral or any portion thereof and to enforce any other right in respect of any Collateral; (E) defend any suit, action or proceeding brought against such Grantor with respect to any Collateral; (F) settle, compromise or adjust any such suit, action or proceeding and, in connection therewith, give such discharges or releases as the Administrative Agent may deem appropriate; (G) assign any Copyright, Patent or Trademark (along with the goodwill of the business to which any such Copyright, Patent or Trademark pertains), throughout the world for such term or terms, on such conditions, and in such manner, as the Administrative Agent shall in its sole discretion determine; and (H) generally, sell, transfer, pledge and make any agreement with respect to or otherwise deal with any of the Collateral as fully and completely as though the Administrative Agent were the absolute owner thereof for all purposes, and do, at the Administrative Agents option and such Grantors expense, at any time, or from time to time, all acts and things which the Administrative Agent deems necessary to protect, preserve or realize upon the Collateral and the Administrative Agents and the other Secured Parties security interests therein and to effect the intent of this Agreement, all as fully and effectively as such Grantor might do.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w:t>
      </w:r>
      <w:r>
        <w:rPr>
          <w:rFonts w:ascii="Times New Roman" w:hAnsi="Times New Roman"/>
          <w:sz w:val="20"/>
          <w:u w:val="single"/>
        </w:rPr>
        <w:t>Section 7.1(a)</w:t>
      </w:r>
      <w:r>
        <w:rPr>
          <w:rFonts w:ascii="Times New Roman" w:hAnsi="Times New Roman"/>
          <w:sz w:val="20"/>
        </w:rPr>
        <w:t xml:space="preserve"> to the contrary notwithstanding, the Administrative Agent agrees that it will not exercise any rights under the power of attorney provided for in this </w:t>
      </w:r>
      <w:r>
        <w:rPr>
          <w:rFonts w:ascii="Times New Roman" w:hAnsi="Times New Roman"/>
          <w:sz w:val="20"/>
          <w:u w:val="single"/>
        </w:rPr>
        <w:t>Section 7.1(a)</w:t>
      </w:r>
      <w:r>
        <w:rPr>
          <w:rFonts w:ascii="Times New Roman" w:hAnsi="Times New Roman"/>
          <w:sz w:val="20"/>
        </w:rPr>
        <w:t xml:space="preserve"> unless an Event of Default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(b)    If any Grantor fails to perform or comply with any of its agreements contained herein that results in an Event of Default, the Administrative Agent, at its option, but without any obligation to do so, may perform or comply, or otherwise cause performance or compliance, with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expenses of the Administrative Agent incurred in connection with actions undertaken as provided in this </w:t>
      </w:r>
      <w:r>
        <w:rPr>
          <w:rFonts w:ascii="Times New Roman" w:hAnsi="Times New Roman"/>
          <w:sz w:val="20"/>
          <w:u w:val="single"/>
        </w:rPr>
        <w:t>Section 7.1</w:t>
      </w:r>
      <w:r>
        <w:rPr>
          <w:rFonts w:ascii="Times New Roman" w:hAnsi="Times New Roman"/>
          <w:sz w:val="20"/>
        </w:rPr>
        <w:t xml:space="preserve">, shall be payable by such Grantor to the Administrative Agent on demand pursuant to the terms and conditions set forth in Section 10.5 of the Credit Agreement and to the extent required thereby. </w:t>
      </w:r>
    </w:p>
    <w:p>
      <w:pPr>
        <w:pStyle w:val="TextBody"/>
        <w:bidi w:val="0"/>
        <w:spacing w:before="240" w:after="0"/>
        <w:jc w:val="left"/>
        <w:rPr>
          <w:rFonts w:ascii="Times New Roman" w:hAnsi="Times New Roman"/>
          <w:sz w:val="20"/>
        </w:rPr>
      </w:pPr>
      <w:r>
        <w:rPr>
          <w:rFonts w:ascii="Times New Roman" w:hAnsi="Times New Roman"/>
          <w:sz w:val="20"/>
        </w:rPr>
        <w:t xml:space="preserve">(d)    Each Grantor hereby ratifies all that said attorneys shall lawfully do or cause to be done by virtue hereof. All powers, authorizations and agencies contained in this Agreement are coupled with an interest and are irrevocable until this Agreement is terminated and the security interests created hereby are released.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7.2    </w:t>
      </w:r>
      <w:r>
        <w:rPr>
          <w:rFonts w:ascii="Times New Roman" w:hAnsi="Times New Roman"/>
          <w:sz w:val="20"/>
          <w:u w:val="single"/>
        </w:rPr>
        <w:t>Duty of Administrative Agent</w:t>
      </w:r>
      <w:r>
        <w:rPr>
          <w:rFonts w:ascii="Times New Roman" w:hAnsi="Times New Roman"/>
          <w:sz w:val="20"/>
        </w:rPr>
        <w:t xml:space="preserve">. The Administrative Agents sole duty with respect to the custody, safekeeping and physical preservation of the Collateral in its possession, under Section 9-207 of the UCC or otherwise, shall be to deal with it in the same manner as the Administrative Agent deals with similar property for its own account. Neither the Administrative Agent, any other Secured Party nor any of their respective officers, directors, employees or agents shall be liable for failure to demand, collect or realize upon any of the Collateral or for any delay in doing so or shall be under any obligation to sell or otherwise dispose of any Collateral upon the request of any Grantor or any other Person or to take any other action whatsoever with regard to the Collateral or any part thereof. The powers conferred on the Administrative Agent and the other Secured Parties hereunder are solely to protect the Administrative Agents and the other Secured Parties interests in the Collateral and shall not impose any duty upon the Administrative Agent or any other Secured Party to exercise any such powers. The Administrative Agent and the other Secured Parties shall be accountable only for amounts that they actually receive as a result of the exercise of such powers, and neither they nor any of their officers, directors, employees or agents shall be responsible to any Grantor for any act or failure to act hereunder, except for their own gross negligence or willful misconduct. </w:t>
      </w:r>
    </w:p>
    <w:p>
      <w:pPr>
        <w:pStyle w:val="TextBody"/>
        <w:bidi w:val="0"/>
        <w:spacing w:before="240" w:after="0"/>
        <w:jc w:val="left"/>
        <w:rPr>
          <w:rFonts w:ascii="Times New Roman" w:hAnsi="Times New Roman"/>
          <w:sz w:val="20"/>
        </w:rPr>
      </w:pPr>
      <w:r>
        <w:rPr>
          <w:rFonts w:ascii="Times New Roman" w:hAnsi="Times New Roman"/>
          <w:sz w:val="20"/>
        </w:rPr>
        <w:t>7.3    </w:t>
      </w:r>
      <w:r>
        <w:rPr>
          <w:rFonts w:ascii="Times New Roman" w:hAnsi="Times New Roman"/>
          <w:sz w:val="20"/>
          <w:u w:val="single"/>
        </w:rPr>
        <w:t>Authority of Administrative Agent</w:t>
      </w:r>
      <w:r>
        <w:rPr>
          <w:rFonts w:ascii="Times New Roman" w:hAnsi="Times New Roman"/>
          <w:sz w:val="20"/>
        </w:rPr>
        <w:t xml:space="preserve">. Each Grantor acknowledges that the rights and responsibilities of the Administrative Agent under this Agreement with respect to any action taken by the Administrative Agent or the exercise or non-exercise by the Administrative Agent of any option, voting right, request, judgment or other right or remedy provided for herein or resulting or arising out of this Agreement shall, as between the Administrative Agent and the other Secured Parties, be governed by the Credit Agreement and by such other agreements with respect thereto as may exist from time to time among them, but, as between the Administrative Agent and the Grantors, the Administrative Agent shall be conclusively presumed to be acting as agent for the Secured Parties with full and valid authority so to act or refrain from acting, and no Grantor shall be under any obligation, or entitlement, to make any inquiry respecting such authority. </w:t>
      </w:r>
    </w:p>
    <w:p>
      <w:pPr>
        <w:pStyle w:val="TextBody"/>
        <w:bidi w:val="0"/>
        <w:spacing w:before="360" w:after="0"/>
        <w:jc w:val="left"/>
        <w:rPr>
          <w:rFonts w:ascii="Times New Roman" w:hAnsi="Times New Roman"/>
          <w:sz w:val="20"/>
        </w:rPr>
      </w:pPr>
      <w:r>
        <w:rPr>
          <w:rFonts w:ascii="Times New Roman" w:hAnsi="Times New Roman"/>
          <w:sz w:val="20"/>
        </w:rPr>
        <w:t xml:space="preserve">SECTION 8.    MISCELLANEOUS </w:t>
      </w:r>
    </w:p>
    <w:p>
      <w:pPr>
        <w:pStyle w:val="TextBody"/>
        <w:bidi w:val="0"/>
        <w:spacing w:before="120" w:after="0"/>
        <w:jc w:val="left"/>
        <w:rPr>
          <w:rFonts w:ascii="Times New Roman" w:hAnsi="Times New Roman"/>
          <w:sz w:val="20"/>
        </w:rPr>
      </w:pPr>
      <w:r>
        <w:rPr>
          <w:rFonts w:ascii="Times New Roman" w:hAnsi="Times New Roman"/>
          <w:sz w:val="20"/>
        </w:rPr>
        <w:t>8.1    </w:t>
      </w:r>
      <w:r>
        <w:rPr>
          <w:rFonts w:ascii="Times New Roman" w:hAnsi="Times New Roman"/>
          <w:sz w:val="20"/>
          <w:u w:val="single"/>
        </w:rPr>
        <w:t>Amendments in Writing</w:t>
      </w:r>
      <w:r>
        <w:rPr>
          <w:rFonts w:ascii="Times New Roman" w:hAnsi="Times New Roman"/>
          <w:sz w:val="20"/>
        </w:rPr>
        <w:t xml:space="preserve">. None of the terms or provisions of this Agreement may be waived, amended, supplemented or otherwise modified except in accordance with Section 10.1 of the Credit Agreement. In the case of a conflict between the terms of this Agreement and the Credit Agreement, the terms of the Credit Agreement shall control. </w:t>
      </w:r>
    </w:p>
    <w:p>
      <w:pPr>
        <w:pStyle w:val="TextBody"/>
        <w:bidi w:val="0"/>
        <w:spacing w:before="240" w:after="0"/>
        <w:jc w:val="left"/>
        <w:rPr>
          <w:rFonts w:ascii="Times New Roman" w:hAnsi="Times New Roman"/>
          <w:sz w:val="20"/>
        </w:rPr>
      </w:pPr>
      <w:r>
        <w:rPr>
          <w:rFonts w:ascii="Times New Roman" w:hAnsi="Times New Roman"/>
          <w:sz w:val="20"/>
        </w:rPr>
        <w:t>8.2    </w:t>
      </w:r>
      <w:r>
        <w:rPr>
          <w:rFonts w:ascii="Times New Roman" w:hAnsi="Times New Roman"/>
          <w:sz w:val="20"/>
          <w:u w:val="single"/>
        </w:rPr>
        <w:t>Notices</w:t>
      </w:r>
      <w:r>
        <w:rPr>
          <w:rFonts w:ascii="Times New Roman" w:hAnsi="Times New Roman"/>
          <w:sz w:val="20"/>
        </w:rPr>
        <w:t xml:space="preserve">. All notices, requests and demands to or upon the Administrative Agent or any Grantor hereunder shall be effected in the manner provided for in Section 10.2 of the Credit Agreement; </w:t>
      </w:r>
      <w:r>
        <w:rPr>
          <w:rFonts w:ascii="Times New Roman" w:hAnsi="Times New Roman"/>
          <w:sz w:val="20"/>
          <w:u w:val="single"/>
        </w:rPr>
        <w:t>provided</w:t>
      </w:r>
      <w:r>
        <w:rPr>
          <w:rFonts w:ascii="Times New Roman" w:hAnsi="Times New Roman"/>
          <w:sz w:val="20"/>
        </w:rPr>
        <w:t xml:space="preserve"> that any such notice, request or demand to or upon any Guarantor shall be addressed to such Guarantor at its notice address set forth on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8.3    </w:t>
      </w:r>
      <w:r>
        <w:rPr>
          <w:rFonts w:ascii="Times New Roman" w:hAnsi="Times New Roman"/>
          <w:sz w:val="20"/>
          <w:u w:val="single"/>
        </w:rPr>
        <w:t>No Waiver by Course of Conduct; Cumulative Remedies</w:t>
      </w:r>
      <w:r>
        <w:rPr>
          <w:rFonts w:ascii="Times New Roman" w:hAnsi="Times New Roman"/>
          <w:sz w:val="20"/>
        </w:rPr>
        <w:t xml:space="preserve">. Neither the Administrative Agent nor any other Secured Party shall by any act (except by a written instrument pursuant to </w:t>
      </w:r>
      <w:r>
        <w:rPr>
          <w:rFonts w:ascii="Times New Roman" w:hAnsi="Times New Roman"/>
          <w:sz w:val="20"/>
          <w:u w:val="single"/>
        </w:rPr>
        <w:t>Section 8.1</w:t>
      </w:r>
      <w:r>
        <w:rPr>
          <w:rFonts w:ascii="Times New Roman" w:hAnsi="Times New Roman"/>
          <w:sz w:val="20"/>
        </w:rPr>
        <w:t xml:space="preserve">), delay, indulgence, omission or otherwise be deemed to have waived any right or remedy hereunder or to have acquiesced in any Default or Event of Default, as applicable. No failure to exercise, nor any delay in exercising, on the part of the Administrative Agent or any other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Administrative Agent or any other Secured Party of any right or remedy hereunder on any one occasion shall not be construed as a bar to any right or remedy which the Administrative Agent or such other Secured Party would otherwise have on any future occasion. The rights and remedies herein provided are cumulative, may be exercised singly or concurrently and are not exclusive of any other rights or remedies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8.4    </w:t>
      </w:r>
      <w:r>
        <w:rPr>
          <w:rFonts w:ascii="Times New Roman" w:hAnsi="Times New Roman"/>
          <w:sz w:val="20"/>
          <w:u w:val="single"/>
        </w:rPr>
        <w:t>Enforcement Expenses; Indemnification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Guarantor agrees to pay or reimburse the Administrative Agent and each other Secured Party for all its costs and expenses incurred in collecting against such Guarantor under the guaranty contained in </w:t>
      </w:r>
      <w:r>
        <w:rPr>
          <w:rFonts w:ascii="Times New Roman" w:hAnsi="Times New Roman"/>
          <w:sz w:val="20"/>
          <w:u w:val="single"/>
        </w:rPr>
        <w:t>Section 2</w:t>
      </w:r>
      <w:r>
        <w:rPr>
          <w:rFonts w:ascii="Times New Roman" w:hAnsi="Times New Roman"/>
          <w:sz w:val="20"/>
        </w:rPr>
        <w:t xml:space="preserve"> of this Agreement or otherwise enforcing or preserving any rights under this Agreement and the other Loan Documents to which such Guarantor is a party, including the fees and disbursements of counsel to the Administrative Agent and of counsel to each other Secured Party, to the extent required by Section 10.5(a) of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(b)    Each Guarantor agrees to pay, and to save the Administrative Agent and each other Secured Party harmless from, any and all liabilities with respect to, or resulting from any delay in paying, any and all stamp, excise, sales or other taxes which may be payable or determined to be payable with respect to any of the Collateral or in connection with any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Guarantor agrees to pay, and to save the Administrative Agent and each other Secured Party harmless from, any and all liabilities, obligations, losses, damages, penalties, actions, judgments, suits, costs, expenses or disbursements of any kind or nature whatsoever with respect to the execution, delivery, enforcement, performance and administration of this Agreement to the extent the Borrower would be required to do so pursuant to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agreements in this </w:t>
      </w:r>
      <w:r>
        <w:rPr>
          <w:rFonts w:ascii="Times New Roman" w:hAnsi="Times New Roman"/>
          <w:sz w:val="20"/>
          <w:u w:val="single"/>
        </w:rPr>
        <w:t>Section 8.4</w:t>
      </w:r>
      <w:r>
        <w:rPr>
          <w:rFonts w:ascii="Times New Roman" w:hAnsi="Times New Roman"/>
          <w:sz w:val="20"/>
        </w:rPr>
        <w:t xml:space="preserve"> shall survive repayment of the Secured Obligations and any other amounts payable under the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8.5    </w:t>
      </w:r>
      <w:r>
        <w:rPr>
          <w:rFonts w:ascii="Times New Roman" w:hAnsi="Times New Roman"/>
          <w:sz w:val="20"/>
          <w:u w:val="single"/>
        </w:rPr>
        <w:t>Successors and Assigns</w:t>
      </w:r>
      <w:r>
        <w:rPr>
          <w:rFonts w:ascii="Times New Roman" w:hAnsi="Times New Roman"/>
          <w:sz w:val="20"/>
        </w:rPr>
        <w:t xml:space="preserve">. This Agreement shall be binding upon the successors and assigns of each Grantor and shall inure to the benefit of the Administrative Agent and each other Secured Party and their respective successors and assigns; </w:t>
      </w:r>
      <w:r>
        <w:rPr>
          <w:rFonts w:ascii="Times New Roman" w:hAnsi="Times New Roman"/>
          <w:sz w:val="20"/>
          <w:u w:val="single"/>
        </w:rPr>
        <w:t>provided</w:t>
      </w:r>
      <w:r>
        <w:rPr>
          <w:rFonts w:ascii="Times New Roman" w:hAnsi="Times New Roman"/>
          <w:sz w:val="20"/>
        </w:rPr>
        <w:t xml:space="preserve"> that no Grantor may assign, transfer or delegate any of its rights or obligations under this Agreement without the prior written consent of the Administrative Agent. </w:t>
      </w:r>
    </w:p>
    <w:p>
      <w:pPr>
        <w:pStyle w:val="TextBody"/>
        <w:bidi w:val="0"/>
        <w:spacing w:before="240" w:after="0"/>
        <w:jc w:val="left"/>
        <w:rPr>
          <w:rFonts w:ascii="Times New Roman" w:hAnsi="Times New Roman"/>
          <w:sz w:val="20"/>
        </w:rPr>
      </w:pPr>
      <w:r>
        <w:rPr>
          <w:rFonts w:ascii="Times New Roman" w:hAnsi="Times New Roman"/>
          <w:sz w:val="20"/>
        </w:rPr>
        <w:t>8.6    </w:t>
      </w:r>
      <w:r>
        <w:rPr>
          <w:rFonts w:ascii="Times New Roman" w:hAnsi="Times New Roman"/>
          <w:sz w:val="20"/>
          <w:u w:val="single"/>
        </w:rPr>
        <w:t>Set Off</w:t>
      </w:r>
      <w:r>
        <w:rPr>
          <w:rFonts w:ascii="Times New Roman" w:hAnsi="Times New Roman"/>
          <w:sz w:val="20"/>
        </w:rPr>
        <w:t xml:space="preserve">. Each Grantor hereby irrevocably authorizes the Administrative Agent and each other Secured Party and any Affiliate thereof at any time and from time to time after the occurrence and during the continuance of an Event of Default, without notice to such Grantor or any other Grantor, any such notice being expressly waived by each Grantor, to setoff and appropriate and apply any and all deposits (general or special, time or demand, provisional or final), in any currency, and any other credits, indebtedness or claims, in any currency, in each case whether direct or indirect, absolute or contingent, matured or unmatured, at any time held or owing by the Administrative Agent or such Secured Party or such Affiliate to or for the credit or the account of such Grantor, or any part thereof in such amounts as the Administrative Agent or such Secured Party may elect, against and on account of the Secured Obligations and liabilities of such Grantor to the Administrative Agent or such Secured Party hereunder and under the other Loan Documents and claims of every nature and description of the Administrative Agent or such Secured Party against such Grantor, in any currency, whether arising hereunder, under the Credit Agreement, any other Loan Document or otherwise, as the Administrative Agent or such Secured Party may elect, whether or not the Administrative Agent or any other Secured Party has made any demand for payment and although such obligations, liabilities and claims may be contingent or unmatured. The rights of the Administrative Agent and each other Secured Party under this </w:t>
      </w:r>
      <w:r>
        <w:rPr>
          <w:rFonts w:ascii="Times New Roman" w:hAnsi="Times New Roman"/>
          <w:sz w:val="20"/>
          <w:u w:val="single"/>
        </w:rPr>
        <w:t>Section 8.6</w:t>
      </w:r>
      <w:r>
        <w:rPr>
          <w:rFonts w:ascii="Times New Roman" w:hAnsi="Times New Roman"/>
          <w:sz w:val="20"/>
        </w:rPr>
        <w:t xml:space="preserve"> are in addition to other rights and remedies (including, without limitation, other rights of setoff) which the Administrative Agent or such other Secured Party may have. </w:t>
      </w:r>
    </w:p>
    <w:p>
      <w:pPr>
        <w:pStyle w:val="TextBody"/>
        <w:bidi w:val="0"/>
        <w:spacing w:before="240" w:after="0"/>
        <w:jc w:val="left"/>
        <w:rPr>
          <w:rFonts w:ascii="Times New Roman" w:hAnsi="Times New Roman"/>
          <w:sz w:val="20"/>
        </w:rPr>
      </w:pPr>
      <w:r>
        <w:rPr>
          <w:rFonts w:ascii="Times New Roman" w:hAnsi="Times New Roman"/>
          <w:sz w:val="20"/>
        </w:rPr>
        <w:t>8.7    </w:t>
      </w:r>
      <w:r>
        <w:rPr>
          <w:rFonts w:ascii="Times New Roman" w:hAnsi="Times New Roman"/>
          <w:sz w:val="20"/>
          <w:u w:val="single"/>
        </w:rPr>
        <w:t>Counterparts</w:t>
      </w:r>
      <w:r>
        <w:rPr>
          <w:rFonts w:ascii="Times New Roman" w:hAnsi="Times New Roman"/>
          <w:sz w:val="20"/>
        </w:rPr>
        <w:t xml:space="preserve">. This Agreement may be executed by one or more of the parties to this Agreement on any number of separate counterparts (including by facsimile and/or electronic mail), and all of said counterparts taken together shall be deemed to constitute one and the same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8.8    </w:t>
      </w:r>
      <w:r>
        <w:rPr>
          <w:rFonts w:ascii="Times New Roman" w:hAnsi="Times New Roman"/>
          <w:sz w:val="20"/>
          <w:u w:val="single"/>
        </w:rPr>
        <w:t>Severability</w:t>
      </w:r>
      <w:r>
        <w:rPr>
          <w:rFonts w:ascii="Times New Roman" w:hAnsi="Times New Roman"/>
          <w:sz w:val="20"/>
        </w:rPr>
        <w:t xml:space="preserve">. Any provision of this Agreement which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w:t>
      </w:r>
    </w:p>
    <w:p>
      <w:pPr>
        <w:pStyle w:val="TextBody"/>
        <w:bidi w:val="0"/>
        <w:spacing w:before="240" w:after="0"/>
        <w:jc w:val="left"/>
        <w:rPr>
          <w:rFonts w:ascii="Times New Roman" w:hAnsi="Times New Roman"/>
          <w:sz w:val="20"/>
        </w:rPr>
      </w:pPr>
      <w:r>
        <w:rPr>
          <w:rFonts w:ascii="Times New Roman" w:hAnsi="Times New Roman"/>
          <w:sz w:val="20"/>
        </w:rPr>
        <w:t>8.9    </w:t>
      </w:r>
      <w:r>
        <w:rPr>
          <w:rFonts w:ascii="Times New Roman" w:hAnsi="Times New Roman"/>
          <w:sz w:val="20"/>
          <w:u w:val="single"/>
        </w:rPr>
        <w:t>Section Headings</w:t>
      </w:r>
      <w:r>
        <w:rPr>
          <w:rFonts w:ascii="Times New Roman" w:hAnsi="Times New Roman"/>
          <w:sz w:val="20"/>
        </w:rPr>
        <w:t xml:space="preserve">. The Section headings used in this Agreement are for convenience of reference only and are not to affect the construction hereof or be taken into consideration in the interpretation hereof. </w:t>
      </w:r>
    </w:p>
    <w:p>
      <w:pPr>
        <w:pStyle w:val="TextBody"/>
        <w:bidi w:val="0"/>
        <w:spacing w:before="240" w:after="0"/>
        <w:jc w:val="left"/>
        <w:rPr>
          <w:rFonts w:ascii="Times New Roman" w:hAnsi="Times New Roman"/>
          <w:sz w:val="20"/>
        </w:rPr>
      </w:pPr>
      <w:r>
        <w:rPr>
          <w:rFonts w:ascii="Times New Roman" w:hAnsi="Times New Roman"/>
          <w:sz w:val="20"/>
        </w:rPr>
        <w:t>8.10    </w:t>
      </w:r>
      <w:r>
        <w:rPr>
          <w:rFonts w:ascii="Times New Roman" w:hAnsi="Times New Roman"/>
          <w:sz w:val="20"/>
          <w:u w:val="single"/>
        </w:rPr>
        <w:t>Integration</w:t>
      </w:r>
      <w:r>
        <w:rPr>
          <w:rFonts w:ascii="Times New Roman" w:hAnsi="Times New Roman"/>
          <w:sz w:val="20"/>
        </w:rPr>
        <w:t xml:space="preserve">. This Agreement and the other Loan Documents represent the agreement of the Grantors, the Administrative Agent and the other Secured Parties with respect to the subject matter hereof and thereof, and there are no promises, undertakings, representations or warranties by the Administrative Agent or any other Secured Party relative to subject matter hereof and thereof not expressly set forth or referred to herein or in the other Loan Documents. </w:t>
      </w:r>
    </w:p>
    <w:p>
      <w:pPr>
        <w:pStyle w:val="TextBody"/>
        <w:bidi w:val="0"/>
        <w:spacing w:before="240" w:after="0"/>
        <w:jc w:val="left"/>
        <w:rPr>
          <w:rFonts w:ascii="Times New Roman" w:hAnsi="Times New Roman"/>
          <w:sz w:val="20"/>
        </w:rPr>
      </w:pPr>
      <w:r>
        <w:rPr>
          <w:rFonts w:ascii="Times New Roman" w:hAnsi="Times New Roman"/>
          <w:sz w:val="20"/>
        </w:rPr>
        <w:t>8.11    </w:t>
      </w:r>
      <w:r>
        <w:rPr>
          <w:rFonts w:ascii="Times New Roman" w:hAnsi="Times New Roman"/>
          <w:b/>
          <w:sz w:val="20"/>
          <w:u w:val="single"/>
        </w:rPr>
        <w:t>GOVERNING LAW</w:t>
      </w:r>
      <w:r>
        <w:rPr>
          <w:rFonts w:ascii="Times New Roman" w:hAnsi="Times New Roman"/>
          <w:sz w:val="20"/>
        </w:rPr>
        <w:t xml:space="preserve">. </w:t>
      </w:r>
      <w:r>
        <w:rPr>
          <w:rFonts w:ascii="Times New Roman" w:hAnsi="Times New Roman"/>
          <w:b/>
          <w:sz w:val="20"/>
        </w:rPr>
        <w:t xml:space="preserve">THIS AGREEMENT AND ANY CLAIM, CONTROVERSY, DISPUTE, CAUSE OF ACTION, OR PROCEEDING (WHETHER BASED IN CONTRACT, TORT, OR OTHERWISE) BASED UPON, ARISING OUT OF, CONNECTED WITH, OR RELATING TO THIS AGREEMENT, AND THE TRANSACTIONS CONTEMPLATED HEREBY, AND THE RIGHTS AND OBLIGATIONS OF THE PARTIES HEREUNDER, SHALL BE GOVERNED BY, AND CONSTRUED AND INTERPRETED IN ACCORDANCE WITH, THE LAWS OF THE STATE OF NEW YORK. </w:t>
      </w:r>
      <w:r>
        <w:rPr>
          <w:rFonts w:ascii="Times New Roman" w:hAnsi="Times New Roman"/>
          <w:sz w:val="20"/>
        </w:rPr>
        <w:t xml:space="preserve">This </w:t>
      </w:r>
      <w:r>
        <w:rPr>
          <w:rFonts w:ascii="Times New Roman" w:hAnsi="Times New Roman"/>
          <w:sz w:val="20"/>
          <w:u w:val="single"/>
        </w:rPr>
        <w:t>Section 8.11</w:t>
      </w:r>
      <w:r>
        <w:rPr>
          <w:rFonts w:ascii="Times New Roman" w:hAnsi="Times New Roman"/>
          <w:sz w:val="20"/>
        </w:rPr>
        <w:t xml:space="preserve"> shall survive the Discharge of Obligations. </w:t>
      </w:r>
    </w:p>
    <w:p>
      <w:pPr>
        <w:pStyle w:val="TextBody"/>
        <w:bidi w:val="0"/>
        <w:spacing w:before="240" w:after="0"/>
        <w:jc w:val="left"/>
        <w:rPr>
          <w:rFonts w:ascii="Times New Roman" w:hAnsi="Times New Roman"/>
          <w:sz w:val="20"/>
        </w:rPr>
      </w:pPr>
      <w:r>
        <w:rPr>
          <w:rFonts w:ascii="Times New Roman" w:hAnsi="Times New Roman"/>
          <w:sz w:val="20"/>
        </w:rPr>
        <w:t>8.12    </w:t>
      </w:r>
      <w:r>
        <w:rPr>
          <w:rFonts w:ascii="Times New Roman" w:hAnsi="Times New Roman"/>
          <w:sz w:val="20"/>
          <w:u w:val="single"/>
        </w:rPr>
        <w:t>Submission to Jurisdiction; Waivers</w:t>
      </w:r>
      <w:r>
        <w:rPr>
          <w:rFonts w:ascii="Times New Roman" w:hAnsi="Times New Roman"/>
          <w:sz w:val="20"/>
        </w:rPr>
        <w:t xml:space="preserve">. Each party hereto hereby irrevocably and unconditionally agrees that the provisions of Sections 10.14(a) and (d) of the Credit Agreement (relating to submission to jurisdiction and waivers and the waiver of the right to claim or recover any special, exemplary, punitive or consequential damages) shall be incorporated herein, </w:t>
      </w:r>
      <w:r>
        <w:rPr>
          <w:rFonts w:ascii="Times New Roman" w:hAnsi="Times New Roman"/>
          <w:i/>
          <w:sz w:val="20"/>
        </w:rPr>
        <w:t>mutatis mutandis</w:t>
      </w:r>
      <w:r>
        <w:rPr>
          <w:rFonts w:ascii="Times New Roman" w:hAnsi="Times New Roman"/>
          <w:sz w:val="20"/>
        </w:rPr>
        <w:t xml:space="preserve">, as if set forth herein in full. This </w:t>
      </w:r>
      <w:r>
        <w:rPr>
          <w:rFonts w:ascii="Times New Roman" w:hAnsi="Times New Roman"/>
          <w:sz w:val="20"/>
          <w:u w:val="single"/>
        </w:rPr>
        <w:t>Section 8.12</w:t>
      </w:r>
      <w:r>
        <w:rPr>
          <w:rFonts w:ascii="Times New Roman" w:hAnsi="Times New Roman"/>
          <w:sz w:val="20"/>
        </w:rPr>
        <w:t xml:space="preserve"> shall survive the Discharge of Obligations. </w:t>
      </w:r>
    </w:p>
    <w:p>
      <w:pPr>
        <w:pStyle w:val="TextBody"/>
        <w:bidi w:val="0"/>
        <w:spacing w:before="360" w:after="0"/>
        <w:jc w:val="left"/>
        <w:rPr>
          <w:rFonts w:ascii="Times New Roman" w:hAnsi="Times New Roman"/>
          <w:sz w:val="20"/>
        </w:rPr>
      </w:pPr>
      <w:r>
        <w:rPr>
          <w:rFonts w:ascii="Times New Roman" w:hAnsi="Times New Roman"/>
          <w:sz w:val="20"/>
        </w:rPr>
        <w:t>8.13    </w:t>
      </w:r>
      <w:r>
        <w:rPr>
          <w:rFonts w:ascii="Times New Roman" w:hAnsi="Times New Roman"/>
          <w:sz w:val="20"/>
          <w:u w:val="single"/>
        </w:rPr>
        <w:t>Acknowledgements</w:t>
      </w:r>
      <w:r>
        <w:rPr>
          <w:rFonts w:ascii="Times New Roman" w:hAnsi="Times New Roman"/>
          <w:sz w:val="20"/>
        </w:rPr>
        <w:t xml:space="preserve">. Each Grantor hereby acknowledges that: </w:t>
      </w:r>
    </w:p>
    <w:p>
      <w:pPr>
        <w:pStyle w:val="TextBody"/>
        <w:bidi w:val="0"/>
        <w:spacing w:before="120" w:after="0"/>
        <w:jc w:val="left"/>
        <w:rPr>
          <w:rFonts w:ascii="Times New Roman" w:hAnsi="Times New Roman"/>
          <w:sz w:val="20"/>
        </w:rPr>
      </w:pPr>
      <w:r>
        <w:rPr>
          <w:rFonts w:ascii="Times New Roman" w:hAnsi="Times New Roman"/>
          <w:sz w:val="20"/>
        </w:rPr>
        <w:t xml:space="preserve">(a)    it has been advised by counsel in the negotiation, execution and delivery of this Agreement and the other Loan Documents to which it is a party; </w:t>
      </w:r>
    </w:p>
    <w:p>
      <w:pPr>
        <w:pStyle w:val="TextBody"/>
        <w:bidi w:val="0"/>
        <w:spacing w:before="240" w:after="0"/>
        <w:jc w:val="left"/>
        <w:rPr>
          <w:rFonts w:ascii="Times New Roman" w:hAnsi="Times New Roman"/>
          <w:sz w:val="20"/>
        </w:rPr>
      </w:pPr>
      <w:r>
        <w:rPr>
          <w:rFonts w:ascii="Times New Roman" w:hAnsi="Times New Roman"/>
          <w:sz w:val="20"/>
        </w:rPr>
        <w:t xml:space="preserve">(b)    neither the Administrative Agent nor any other Secured Party has any fiduciary relationship with or duty to any Grantor arising out of or in connection with this Agreement or any of the other Loan Documents, and the relationship between the Grantors, on the one hand, and the Administrative Agent and the other Secured Parties, on the other hand, in connection herewith or therewith is solely that of debtor and creditor; and </w:t>
      </w:r>
    </w:p>
    <w:p>
      <w:pPr>
        <w:pStyle w:val="TextBody"/>
        <w:bidi w:val="0"/>
        <w:spacing w:before="240" w:after="0"/>
        <w:jc w:val="left"/>
        <w:rPr>
          <w:rFonts w:ascii="Times New Roman" w:hAnsi="Times New Roman"/>
          <w:sz w:val="20"/>
        </w:rPr>
      </w:pPr>
      <w:r>
        <w:rPr>
          <w:rFonts w:ascii="Times New Roman" w:hAnsi="Times New Roman"/>
          <w:sz w:val="20"/>
        </w:rPr>
        <w:t xml:space="preserve">(c)    no joint venture is created hereby or by the other Loan Documents or otherwise exists by virtue of the transactions contemplated hereby among any of the Secured Parties or among the Grantors and any of the Secured Parties. </w:t>
      </w:r>
    </w:p>
    <w:p>
      <w:pPr>
        <w:pStyle w:val="TextBody"/>
        <w:bidi w:val="0"/>
        <w:spacing w:before="240" w:after="0"/>
        <w:jc w:val="left"/>
        <w:rPr>
          <w:rFonts w:ascii="Times New Roman" w:hAnsi="Times New Roman"/>
          <w:sz w:val="20"/>
        </w:rPr>
      </w:pPr>
      <w:r>
        <w:rPr>
          <w:rFonts w:ascii="Times New Roman" w:hAnsi="Times New Roman"/>
          <w:sz w:val="20"/>
        </w:rPr>
        <w:t>8.14    </w:t>
      </w:r>
      <w:r>
        <w:rPr>
          <w:rFonts w:ascii="Times New Roman" w:hAnsi="Times New Roman"/>
          <w:sz w:val="20"/>
          <w:u w:val="single"/>
        </w:rPr>
        <w:t>Additional Grantors</w:t>
      </w:r>
      <w:r>
        <w:rPr>
          <w:rFonts w:ascii="Times New Roman" w:hAnsi="Times New Roman"/>
          <w:sz w:val="20"/>
        </w:rPr>
        <w:t xml:space="preserve">. Each Subsidiary of a Grantor that is required to become a party to this Agreement pursuant to Section 6.11 of the Credit Agreement shall become a Grantor for all purposes of this Agreement upon execution and delivery by such Subsidiary of an Assumption Agreement in the form of </w:t>
      </w:r>
      <w:r>
        <w:rPr>
          <w:rFonts w:ascii="Times New Roman" w:hAnsi="Times New Roman"/>
          <w:sz w:val="20"/>
          <w:u w:val="single"/>
        </w:rPr>
        <w:t>Annex 1</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8.15    </w:t>
      </w:r>
      <w:r>
        <w:rPr>
          <w:rFonts w:ascii="Times New Roman" w:hAnsi="Times New Roman"/>
          <w:sz w:val="20"/>
          <w:u w:val="single"/>
        </w:rPr>
        <w:t>Releases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the Discharge of Obligations, the Collateral shall be automatically released from the Liens in favor of the Administrative Agent and the other Secured Parties created hereby, this Agreement shall terminate with respect to the Administrative Agent and the other Secured Parties, and all obligations (other than those expressly stated to survive such termination) of each Grantor to the Administrative Agent or any other Secured Party hereunder shall terminate, all without delivery of any instrument or performance of any act by any party. At the sole expense of any Grantor following any such termination, the Administrative Agent shall deliver such documents as such Grantor shall reasonably request to evidence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(b)    If any of the Collateral shall be sold, transferred or otherwise disposed of by any Grantor in a transaction permitted by Section 7 of the Credit Agreement, then the Liens on the Collateral in favor of the Administrative Agent shall be automatically released, and the Administrative Agent, at the request and sole expense of such Grantor, shall promptly execute and deliver to such Grantor all releases or other documents reasonably necessary or desirable to evidence the release of the Liens created hereby on such Collateral, as applicable. At the request and sole expense of the Borrower, a Grantor shall be released from its obligations hereunder in the event that all the Capital Stock of such Grantor shall be sold, transferred or otherwise disposed of to a Person other than a Grantor in a transaction permitted by Section 7 of the Credit Agreement; </w:t>
      </w:r>
      <w:r>
        <w:rPr>
          <w:rFonts w:ascii="Times New Roman" w:hAnsi="Times New Roman"/>
          <w:sz w:val="20"/>
          <w:u w:val="single"/>
        </w:rPr>
        <w:t>provided</w:t>
      </w:r>
      <w:r>
        <w:rPr>
          <w:rFonts w:ascii="Times New Roman" w:hAnsi="Times New Roman"/>
          <w:sz w:val="20"/>
        </w:rPr>
        <w:t xml:space="preserve"> that the Borrower shall have delivered to the Administrative Agent, at least five (5) Business Days, or such shorter period as the Administrative Agent may agree, prior to the date of the proposed release, a written request for release identifying the relevant Grantor and the terms of the sale or other disposition in reasonable detail, including the price thereof and any expenses in connection therewith, together with a certification by the Borrower stating that such transaction is in compliance with terms and provisions of the Credit Agreement and the other Loan Documents. </w:t>
      </w:r>
    </w:p>
    <w:p>
      <w:pPr>
        <w:pStyle w:val="TextBody"/>
        <w:bidi w:val="0"/>
        <w:spacing w:before="240" w:after="0"/>
        <w:jc w:val="left"/>
        <w:rPr>
          <w:rFonts w:ascii="Times New Roman" w:hAnsi="Times New Roman"/>
          <w:sz w:val="20"/>
        </w:rPr>
      </w:pPr>
      <w:r>
        <w:rPr>
          <w:rFonts w:ascii="Times New Roman" w:hAnsi="Times New Roman"/>
          <w:sz w:val="20"/>
        </w:rPr>
        <w:t>8.16    </w:t>
      </w:r>
      <w:r>
        <w:rPr>
          <w:rFonts w:ascii="Times New Roman" w:hAnsi="Times New Roman"/>
          <w:b/>
          <w:sz w:val="20"/>
        </w:rPr>
        <w:t>WAIVER OF JURY TRIAL</w:t>
      </w:r>
      <w:r>
        <w:rPr>
          <w:rFonts w:ascii="Times New Roman" w:hAnsi="Times New Roman"/>
          <w:sz w:val="20"/>
        </w:rPr>
        <w:t xml:space="preserve">. </w:t>
      </w:r>
      <w:r>
        <w:rPr>
          <w:rFonts w:ascii="Times New Roman" w:hAnsi="Times New Roman"/>
          <w:b/>
          <w:sz w:val="20"/>
        </w:rPr>
        <w:t>EACH GRANTOR AND THE ADMINISTRATIVE AGENT HEREBY IRREVOCABLY AND UNCONDITIONALLY AGREES THAT SECTIONS 10.14(b) AND (c)</w:t>
      </w:r>
      <w:r>
        <w:rPr>
          <w:rFonts w:ascii="Times New Roman" w:hAnsi="Times New Roman"/>
          <w:sz w:val="20"/>
        </w:rPr>
        <w:t> </w:t>
      </w:r>
      <w:r>
        <w:rPr>
          <w:rFonts w:ascii="Times New Roman" w:hAnsi="Times New Roman"/>
          <w:b/>
          <w:sz w:val="20"/>
        </w:rPr>
        <w:t xml:space="preserve">OF THE CREDIT AGREEMENT ARE INCORPORATED HEREIN, </w:t>
      </w:r>
      <w:r>
        <w:rPr>
          <w:rFonts w:ascii="Times New Roman" w:hAnsi="Times New Roman"/>
          <w:b/>
          <w:i/>
          <w:sz w:val="20"/>
        </w:rPr>
        <w:t>MUTATIS MUTANDIS</w:t>
      </w:r>
      <w:r>
        <w:rPr>
          <w:rFonts w:ascii="Times New Roman" w:hAnsi="Times New Roman"/>
          <w:b/>
          <w:sz w:val="20"/>
        </w:rPr>
        <w:t xml:space="preserve">, AS IF SET FORTH HEREIN IN FULL. THIS WAIVER OF THE RIGHT TO JURY TRIAL IS A MATERIAL INDUCEMENT FOR THE PARTIES HERETO TO ENTER INTO THIS AGREEMENT. EACH PARTY HERETO HAS REVIEWED THIS WAIVER WITH ITS COUNSEL. THIS </w:t>
      </w:r>
      <w:r>
        <w:rPr>
          <w:rFonts w:ascii="Times New Roman" w:hAnsi="Times New Roman"/>
          <w:b/>
          <w:sz w:val="20"/>
          <w:u w:val="single"/>
        </w:rPr>
        <w:t>SECTION 8.16</w:t>
      </w:r>
      <w:r>
        <w:rPr>
          <w:rFonts w:ascii="Times New Roman" w:hAnsi="Times New Roman"/>
          <w:sz w:val="20"/>
        </w:rPr>
        <w:t xml:space="preserve"> </w:t>
      </w:r>
      <w:r>
        <w:rPr>
          <w:rFonts w:ascii="Times New Roman" w:hAnsi="Times New Roman"/>
          <w:b/>
          <w:sz w:val="20"/>
        </w:rPr>
        <w:t>SHALL SURVIVE THE DISCHARGE OF OBLIGATIONS.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of the undersigned has caused this Guarantee and Collateral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548"/>
        <w:gridCol w:w="183"/>
        <w:gridCol w:w="2351"/>
      </w:tblGrid>
      <w:tr>
        <w:trPr/>
        <w:tc>
          <w:tcPr>
            <w:tcW w:w="1548"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sz w:val="20"/>
              </w:rPr>
            </w:pPr>
            <w:r>
              <w:rPr>
                <w:b/>
                <w:sz w:val="20"/>
              </w:rPr>
              <w:t>EACH AS A GRANTOR AND A GUARANTOR: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GROUP, INC.</w:t>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By:</w:t>
            </w:r>
          </w:p>
        </w:tc>
        <w:tc>
          <w:tcPr>
            <w:tcW w:w="183" w:type="dxa"/>
            <w:tcBorders/>
            <w:vAlign w:val="bottom"/>
          </w:tcPr>
          <w:p>
            <w:pPr>
              <w:pStyle w:val="TableContents"/>
              <w:bidi w:val="0"/>
              <w:spacing w:before="0" w:after="283"/>
              <w:jc w:val="left"/>
              <w:rPr/>
            </w:pPr>
            <w:r>
              <w:rPr/>
              <w:t> </w:t>
            </w:r>
          </w:p>
        </w:tc>
        <w:tc>
          <w:tcPr>
            <w:tcW w:w="235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INC.</w:t>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By:</w:t>
            </w:r>
          </w:p>
        </w:tc>
        <w:tc>
          <w:tcPr>
            <w:tcW w:w="183" w:type="dxa"/>
            <w:tcBorders/>
            <w:vAlign w:val="bottom"/>
          </w:tcPr>
          <w:p>
            <w:pPr>
              <w:pStyle w:val="TableContents"/>
              <w:bidi w:val="0"/>
              <w:spacing w:before="0" w:after="283"/>
              <w:jc w:val="left"/>
              <w:rPr/>
            </w:pPr>
            <w:r>
              <w:rPr/>
              <w:t> </w:t>
            </w:r>
          </w:p>
        </w:tc>
        <w:tc>
          <w:tcPr>
            <w:tcW w:w="235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TRANSMEDICS B.V.</w:t>
            </w:r>
          </w:p>
        </w:tc>
      </w:tr>
      <w:tr>
        <w:trPr>
          <w:trHeight w:val="240" w:hRule="atLeast"/>
        </w:trPr>
        <w:tc>
          <w:tcPr>
            <w:tcW w:w="1548" w:type="dxa"/>
            <w:tcBorders/>
            <w:vAlign w:val="center"/>
          </w:tcPr>
          <w:p>
            <w:pPr>
              <w:pStyle w:val="TableContents"/>
              <w:bidi w:val="0"/>
              <w:spacing w:before="0" w:after="283"/>
              <w:jc w:val="left"/>
              <w:rPr>
                <w:sz w:val="4"/>
                <w:szCs w:val="4"/>
              </w:rPr>
            </w:pPr>
            <w:r>
              <w:rPr>
                <w:sz w:val="4"/>
                <w:szCs w:val="4"/>
              </w:rPr>
            </w:r>
          </w:p>
        </w:tc>
        <w:tc>
          <w:tcPr>
            <w:tcW w:w="2534" w:type="dxa"/>
            <w:gridSpan w:val="2"/>
            <w:tcBorders/>
            <w:vAlign w:val="center"/>
          </w:tcPr>
          <w:p>
            <w:pPr>
              <w:pStyle w:val="TableContents"/>
              <w:bidi w:val="0"/>
              <w:spacing w:before="0" w:after="283"/>
              <w:jc w:val="left"/>
              <w:rPr>
                <w:sz w:val="4"/>
                <w:szCs w:val="4"/>
              </w:rPr>
            </w:pPr>
            <w:r>
              <w:rPr>
                <w:sz w:val="4"/>
                <w:szCs w:val="4"/>
              </w:rPr>
            </w:r>
          </w:p>
        </w:tc>
      </w:tr>
      <w:tr>
        <w:trPr/>
        <w:tc>
          <w:tcPr>
            <w:tcW w:w="1548" w:type="dxa"/>
            <w:tcBorders/>
          </w:tcPr>
          <w:p>
            <w:pPr>
              <w:pStyle w:val="TableContents"/>
              <w:bidi w:val="0"/>
              <w:spacing w:before="0" w:after="283"/>
              <w:jc w:val="left"/>
              <w:rPr/>
            </w:pPr>
            <w:r>
              <w:rPr/>
              <w:t>By:</w:t>
            </w:r>
          </w:p>
        </w:tc>
        <w:tc>
          <w:tcPr>
            <w:tcW w:w="183" w:type="dxa"/>
            <w:tcBorders/>
            <w:vAlign w:val="bottom"/>
          </w:tcPr>
          <w:p>
            <w:pPr>
              <w:pStyle w:val="TableContents"/>
              <w:bidi w:val="0"/>
              <w:spacing w:before="0" w:after="283"/>
              <w:jc w:val="left"/>
              <w:rPr/>
            </w:pPr>
            <w:r>
              <w:rPr/>
              <w:t> </w:t>
            </w:r>
          </w:p>
        </w:tc>
        <w:tc>
          <w:tcPr>
            <w:tcW w:w="2351"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Guarantee and Collateral Agreement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1634"/>
        <w:gridCol w:w="314"/>
        <w:gridCol w:w="2134"/>
      </w:tblGrid>
      <w:tr>
        <w:trPr/>
        <w:tc>
          <w:tcPr>
            <w:tcW w:w="1634" w:type="dxa"/>
            <w:tcBorders/>
            <w:vAlign w:val="center"/>
          </w:tcPr>
          <w:p>
            <w:pPr>
              <w:pStyle w:val="TableContents"/>
              <w:bidi w:val="0"/>
              <w:spacing w:before="0" w:after="283"/>
              <w:jc w:val="left"/>
              <w:rPr>
                <w:sz w:val="4"/>
                <w:szCs w:val="4"/>
              </w:rPr>
            </w:pPr>
            <w:r>
              <w:rPr>
                <w:sz w:val="4"/>
                <w:szCs w:val="4"/>
              </w:rPr>
            </w:r>
          </w:p>
        </w:tc>
        <w:tc>
          <w:tcPr>
            <w:tcW w:w="314" w:type="dxa"/>
            <w:tcBorders/>
            <w:vAlign w:val="bottom"/>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ADMINISTRATIVE AGENT: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CANADIAN IMPERIAL BANK OF COMMERCE</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pPr>
            <w:r>
              <w:rPr/>
              <w:t>By:</w:t>
            </w:r>
          </w:p>
        </w:tc>
        <w:tc>
          <w:tcPr>
            <w:tcW w:w="314" w:type="dxa"/>
            <w:tcBorders/>
            <w:vAlign w:val="bottom"/>
          </w:tcPr>
          <w:p>
            <w:pPr>
              <w:pStyle w:val="TableContents"/>
              <w:bidi w:val="0"/>
              <w:spacing w:before="0" w:after="283"/>
              <w:jc w:val="left"/>
              <w:rPr/>
            </w:pPr>
            <w:r>
              <w:rPr/>
              <w:t> </w:t>
            </w:r>
          </w:p>
        </w:tc>
        <w:tc>
          <w:tcPr>
            <w:tcW w:w="2134"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r>
        <w:trPr>
          <w:trHeight w:val="240" w:hRule="atLeast"/>
        </w:trPr>
        <w:tc>
          <w:tcPr>
            <w:tcW w:w="1634" w:type="dxa"/>
            <w:tcBorders/>
            <w:vAlign w:val="center"/>
          </w:tcPr>
          <w:p>
            <w:pPr>
              <w:pStyle w:val="TableContents"/>
              <w:bidi w:val="0"/>
              <w:spacing w:before="0" w:after="283"/>
              <w:jc w:val="left"/>
              <w:rPr>
                <w:sz w:val="4"/>
                <w:szCs w:val="4"/>
              </w:rPr>
            </w:pPr>
            <w:r>
              <w:rPr>
                <w:sz w:val="4"/>
                <w:szCs w:val="4"/>
              </w:rPr>
            </w:r>
          </w:p>
        </w:tc>
        <w:tc>
          <w:tcPr>
            <w:tcW w:w="2448" w:type="dxa"/>
            <w:gridSpan w:val="2"/>
            <w:tcBorders/>
            <w:vAlign w:val="center"/>
          </w:tcPr>
          <w:p>
            <w:pPr>
              <w:pStyle w:val="TableContents"/>
              <w:bidi w:val="0"/>
              <w:spacing w:before="0" w:after="283"/>
              <w:jc w:val="left"/>
              <w:rPr>
                <w:sz w:val="4"/>
                <w:szCs w:val="4"/>
              </w:rPr>
            </w:pPr>
            <w:r>
              <w:rPr>
                <w:sz w:val="4"/>
                <w:szCs w:val="4"/>
              </w:rPr>
            </w:r>
          </w:p>
        </w:tc>
      </w:tr>
      <w:tr>
        <w:trPr/>
        <w:tc>
          <w:tcPr>
            <w:tcW w:w="1634" w:type="dxa"/>
            <w:tcBorders/>
          </w:tcPr>
          <w:p>
            <w:pPr>
              <w:pStyle w:val="TableContents"/>
              <w:bidi w:val="0"/>
              <w:spacing w:before="0" w:after="283"/>
              <w:jc w:val="left"/>
              <w:rPr/>
            </w:pPr>
            <w:r>
              <w:rPr/>
              <w:t>By:</w:t>
            </w:r>
          </w:p>
        </w:tc>
        <w:tc>
          <w:tcPr>
            <w:tcW w:w="314" w:type="dxa"/>
            <w:tcBorders/>
            <w:vAlign w:val="bottom"/>
          </w:tcPr>
          <w:p>
            <w:pPr>
              <w:pStyle w:val="TableContents"/>
              <w:bidi w:val="0"/>
              <w:spacing w:before="0" w:after="283"/>
              <w:jc w:val="left"/>
              <w:rPr/>
            </w:pPr>
            <w:r>
              <w:rPr/>
              <w:t> </w:t>
            </w:r>
          </w:p>
        </w:tc>
        <w:tc>
          <w:tcPr>
            <w:tcW w:w="2134"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w:t>
            </w:r>
          </w:p>
        </w:tc>
      </w:tr>
      <w:tr>
        <w:trPr/>
        <w:tc>
          <w:tcPr>
            <w:tcW w:w="4082" w:type="dxa"/>
            <w:gridSpan w:val="3"/>
            <w:tcBorders/>
          </w:tcPr>
          <w:p>
            <w:pPr>
              <w:pStyle w:val="TableContents"/>
              <w:bidi w:val="0"/>
              <w:spacing w:before="0" w:after="283"/>
              <w:jc w:val="left"/>
              <w:rPr/>
            </w:pPr>
            <w:r>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Guarantee and Collateral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ADDRESSES OF GUARANTORS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8"/>
        <w:gridCol w:w="121"/>
        <w:gridCol w:w="4966"/>
      </w:tblGrid>
      <w:tr>
        <w:trPr/>
        <w:tc>
          <w:tcPr>
            <w:tcW w:w="511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r>
      <w:tr>
        <w:trPr/>
        <w:tc>
          <w:tcPr>
            <w:tcW w:w="5118" w:type="dxa"/>
            <w:tcBorders/>
          </w:tcPr>
          <w:p>
            <w:pPr>
              <w:pStyle w:val="TableContents"/>
              <w:bidi w:val="0"/>
              <w:spacing w:before="0" w:after="0"/>
              <w:jc w:val="center"/>
              <w:rPr>
                <w:rFonts w:ascii="Times New Roman" w:hAnsi="Times New Roman"/>
                <w:sz w:val="20"/>
                <w:u w:val="single"/>
              </w:rPr>
            </w:pPr>
            <w:r>
              <w:rPr>
                <w:rFonts w:ascii="Times New Roman" w:hAnsi="Times New Roman"/>
                <w:sz w:val="20"/>
                <w:u w:val="single"/>
              </w:rPr>
              <w:t>Guarantor</w:t>
            </w:r>
          </w:p>
        </w:tc>
        <w:tc>
          <w:tcPr>
            <w:tcW w:w="121" w:type="dxa"/>
            <w:tcBorders/>
            <w:vAlign w:val="bottom"/>
          </w:tcPr>
          <w:p>
            <w:pPr>
              <w:pStyle w:val="TableContents"/>
              <w:bidi w:val="0"/>
              <w:spacing w:before="0" w:after="283"/>
              <w:jc w:val="left"/>
              <w:rPr/>
            </w:pPr>
            <w:r>
              <w:rPr/>
              <w:t>  </w:t>
            </w:r>
          </w:p>
        </w:tc>
        <w:tc>
          <w:tcPr>
            <w:tcW w:w="4966" w:type="dxa"/>
            <w:tcBorders/>
            <w:vAlign w:val="bottom"/>
          </w:tcPr>
          <w:p>
            <w:pPr>
              <w:pStyle w:val="TableContents"/>
              <w:bidi w:val="0"/>
              <w:spacing w:before="0" w:after="283"/>
              <w:jc w:val="center"/>
              <w:rPr>
                <w:u w:val="single"/>
              </w:rPr>
            </w:pPr>
            <w:r>
              <w:rPr>
                <w:u w:val="single"/>
              </w:rPr>
              <w:t>Notice Address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240" w:after="0"/>
        <w:jc w:val="center"/>
        <w:rPr>
          <w:rFonts w:ascii="Times New Roman" w:hAnsi="Times New Roman"/>
          <w:b/>
          <w:sz w:val="20"/>
        </w:rPr>
      </w:pPr>
      <w:r>
        <w:rPr>
          <w:rFonts w:ascii="Times New Roman" w:hAnsi="Times New Roman"/>
          <w:b/>
          <w:sz w:val="20"/>
        </w:rPr>
        <w:t xml:space="preserve">DESCRIPTION OF INVESTMENT PROPERTY </w:t>
      </w:r>
    </w:p>
    <w:p>
      <w:pPr>
        <w:pStyle w:val="TextBody"/>
        <w:bidi w:val="0"/>
        <w:spacing w:before="240" w:after="0"/>
        <w:jc w:val="left"/>
        <w:rPr>
          <w:rFonts w:ascii="Times New Roman" w:hAnsi="Times New Roman"/>
          <w:b/>
          <w:sz w:val="20"/>
        </w:rPr>
      </w:pPr>
      <w:r>
        <w:rPr>
          <w:rFonts w:ascii="Times New Roman" w:hAnsi="Times New Roman"/>
          <w:b/>
          <w:sz w:val="20"/>
        </w:rPr>
        <w:t xml:space="preserve">Pledged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14"/>
        <w:gridCol w:w="120"/>
        <w:gridCol w:w="1859"/>
        <w:gridCol w:w="120"/>
        <w:gridCol w:w="1959"/>
        <w:gridCol w:w="120"/>
        <w:gridCol w:w="2176"/>
        <w:gridCol w:w="120"/>
        <w:gridCol w:w="1917"/>
      </w:tblGrid>
      <w:tr>
        <w:trPr/>
        <w:tc>
          <w:tcPr>
            <w:tcW w:w="181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r>
      <w:tr>
        <w:trPr/>
        <w:tc>
          <w:tcPr>
            <w:tcW w:w="181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Entity</w:t>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Equity Owner</w:t>
            </w:r>
          </w:p>
        </w:tc>
        <w:tc>
          <w:tcPr>
            <w:tcW w:w="120" w:type="dxa"/>
            <w:tcBorders/>
            <w:vAlign w:val="bottom"/>
          </w:tcPr>
          <w:p>
            <w:pPr>
              <w:pStyle w:val="TableContents"/>
              <w:bidi w:val="0"/>
              <w:spacing w:before="0" w:after="283"/>
              <w:jc w:val="left"/>
              <w:rPr/>
            </w:pPr>
            <w:r>
              <w:rPr/>
              <w:t>  </w:t>
            </w:r>
          </w:p>
        </w:tc>
        <w:tc>
          <w:tcPr>
            <w:tcW w:w="195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Equity Ownership</w:t>
              <w:br/>
              <w:t>Type</w:t>
            </w:r>
          </w:p>
        </w:tc>
        <w:tc>
          <w:tcPr>
            <w:tcW w:w="120" w:type="dxa"/>
            <w:tcBorders/>
            <w:vAlign w:val="bottom"/>
          </w:tcPr>
          <w:p>
            <w:pPr>
              <w:pStyle w:val="TableContents"/>
              <w:bidi w:val="0"/>
              <w:spacing w:before="0" w:after="283"/>
              <w:jc w:val="left"/>
              <w:rPr/>
            </w:pPr>
            <w:r>
              <w:rPr/>
              <w:t>  </w:t>
            </w:r>
          </w:p>
        </w:tc>
        <w:tc>
          <w:tcPr>
            <w:tcW w:w="2176"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Directly or Indirectly</w:t>
              <w:br/>
              <w:t>Owned</w:t>
            </w:r>
          </w:p>
        </w:tc>
        <w:tc>
          <w:tcPr>
            <w:tcW w:w="120" w:type="dxa"/>
            <w:tcBorders/>
            <w:vAlign w:val="bottom"/>
          </w:tcPr>
          <w:p>
            <w:pPr>
              <w:pStyle w:val="TableContents"/>
              <w:bidi w:val="0"/>
              <w:spacing w:before="0" w:after="283"/>
              <w:jc w:val="left"/>
              <w:rPr/>
            </w:pPr>
            <w:r>
              <w:rPr/>
              <w:t>  </w:t>
            </w:r>
          </w:p>
        </w:tc>
        <w:tc>
          <w:tcPr>
            <w:tcW w:w="191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Percent Pledged</w:t>
            </w:r>
          </w:p>
        </w:tc>
      </w:tr>
      <w:tr>
        <w:trPr/>
        <w:tc>
          <w:tcPr>
            <w:tcW w:w="181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left"/>
              <w:rPr>
                <w:sz w:val="4"/>
                <w:szCs w:val="4"/>
              </w:rPr>
            </w:pPr>
            <w:r>
              <w:rPr>
                <w:sz w:val="4"/>
                <w:szCs w:val="4"/>
              </w:rPr>
            </w:r>
          </w:p>
        </w:tc>
      </w:tr>
      <w:tr>
        <w:trPr/>
        <w:tc>
          <w:tcPr>
            <w:tcW w:w="181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left"/>
              <w:rPr>
                <w:sz w:val="4"/>
                <w:szCs w:val="4"/>
              </w:rPr>
            </w:pPr>
            <w:r>
              <w:rPr>
                <w:sz w:val="4"/>
                <w:szCs w:val="4"/>
              </w:rPr>
            </w:r>
          </w:p>
        </w:tc>
      </w:tr>
      <w:tr>
        <w:trPr/>
        <w:tc>
          <w:tcPr>
            <w:tcW w:w="181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8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5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7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1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Pledged Notes: </w:t>
      </w:r>
    </w:p>
    <w:p>
      <w:pPr>
        <w:pStyle w:val="TextBody"/>
        <w:bidi w:val="0"/>
        <w:spacing w:before="240" w:after="0"/>
        <w:jc w:val="left"/>
        <w:rPr>
          <w:rFonts w:ascii="Times New Roman" w:hAnsi="Times New Roman"/>
          <w:b/>
          <w:sz w:val="20"/>
        </w:rPr>
      </w:pPr>
      <w:r>
        <w:rPr>
          <w:rFonts w:ascii="Times New Roman" w:hAnsi="Times New Roman"/>
          <w:b/>
          <w:sz w:val="20"/>
        </w:rPr>
        <w:t xml:space="preserve">Securities Accounts: </w:t>
      </w:r>
    </w:p>
    <w:p>
      <w:pPr>
        <w:pStyle w:val="TextBody"/>
        <w:bidi w:val="0"/>
        <w:spacing w:before="240" w:after="0"/>
        <w:jc w:val="left"/>
        <w:rPr>
          <w:rFonts w:ascii="Times New Roman" w:hAnsi="Times New Roman"/>
          <w:b/>
          <w:sz w:val="20"/>
        </w:rPr>
      </w:pPr>
      <w:r>
        <w:rPr>
          <w:rFonts w:ascii="Times New Roman" w:hAnsi="Times New Roman"/>
          <w:b/>
          <w:sz w:val="20"/>
        </w:rPr>
        <w:t xml:space="preserve">Commodity Accounts: </w:t>
      </w:r>
    </w:p>
    <w:p>
      <w:pPr>
        <w:pStyle w:val="TextBody"/>
        <w:bidi w:val="0"/>
        <w:spacing w:before="240" w:after="0"/>
        <w:jc w:val="left"/>
        <w:rPr>
          <w:rFonts w:ascii="Times New Roman" w:hAnsi="Times New Roman"/>
          <w:b/>
          <w:sz w:val="20"/>
        </w:rPr>
      </w:pPr>
      <w:r>
        <w:rPr>
          <w:rFonts w:ascii="Times New Roman" w:hAnsi="Times New Roman"/>
          <w:b/>
          <w:sz w:val="20"/>
        </w:rPr>
        <w:t xml:space="preserve">Deposit Accounts: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75"/>
        <w:gridCol w:w="120"/>
        <w:gridCol w:w="2529"/>
        <w:gridCol w:w="120"/>
        <w:gridCol w:w="2390"/>
        <w:gridCol w:w="120"/>
        <w:gridCol w:w="2151"/>
      </w:tblGrid>
      <w:tr>
        <w:trPr/>
        <w:tc>
          <w:tcPr>
            <w:tcW w:w="27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39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r>
      <w:tr>
        <w:trPr/>
        <w:tc>
          <w:tcPr>
            <w:tcW w:w="2775"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Grantor</w:t>
            </w:r>
          </w:p>
        </w:tc>
        <w:tc>
          <w:tcPr>
            <w:tcW w:w="120" w:type="dxa"/>
            <w:tcBorders/>
            <w:vAlign w:val="bottom"/>
          </w:tcPr>
          <w:p>
            <w:pPr>
              <w:pStyle w:val="TableContents"/>
              <w:bidi w:val="0"/>
              <w:spacing w:before="0" w:after="283"/>
              <w:jc w:val="left"/>
              <w:rPr/>
            </w:pPr>
            <w:r>
              <w:rPr/>
              <w:t>  </w:t>
            </w:r>
          </w:p>
        </w:tc>
        <w:tc>
          <w:tcPr>
            <w:tcW w:w="2529"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Depositary Bank</w:t>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Address</w:t>
            </w:r>
          </w:p>
        </w:tc>
        <w:tc>
          <w:tcPr>
            <w:tcW w:w="120" w:type="dxa"/>
            <w:tcBorders/>
            <w:vAlign w:val="bottom"/>
          </w:tcPr>
          <w:p>
            <w:pPr>
              <w:pStyle w:val="TableContents"/>
              <w:bidi w:val="0"/>
              <w:spacing w:before="0" w:after="283"/>
              <w:jc w:val="left"/>
              <w:rPr/>
            </w:pPr>
            <w:r>
              <w:rPr/>
              <w:t>  </w:t>
            </w:r>
          </w:p>
        </w:tc>
        <w:tc>
          <w:tcPr>
            <w:tcW w:w="2151"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Account</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Number(s)</w:t>
            </w:r>
          </w:p>
        </w:tc>
      </w:tr>
      <w:tr>
        <w:trPr/>
        <w:tc>
          <w:tcPr>
            <w:tcW w:w="27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1" w:type="dxa"/>
            <w:tcBorders/>
            <w:vAlign w:val="bottom"/>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1" w:type="dxa"/>
            <w:tcBorders/>
            <w:vAlign w:val="bottom"/>
          </w:tcPr>
          <w:p>
            <w:pPr>
              <w:pStyle w:val="TableContents"/>
              <w:bidi w:val="0"/>
              <w:spacing w:before="0" w:after="283"/>
              <w:jc w:val="left"/>
              <w:rPr>
                <w:sz w:val="4"/>
                <w:szCs w:val="4"/>
              </w:rPr>
            </w:pPr>
            <w:r>
              <w:rPr>
                <w:sz w:val="4"/>
                <w:szCs w:val="4"/>
              </w:rPr>
            </w:r>
          </w:p>
        </w:tc>
      </w:tr>
      <w:tr>
        <w:trPr/>
        <w:tc>
          <w:tcPr>
            <w:tcW w:w="27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52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39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151" w:type="dxa"/>
            <w:tcBorders/>
            <w:vAlign w:val="bottom"/>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240" w:after="0"/>
        <w:jc w:val="center"/>
        <w:rPr>
          <w:rFonts w:ascii="Times New Roman" w:hAnsi="Times New Roman"/>
          <w:b/>
          <w:sz w:val="20"/>
        </w:rPr>
      </w:pPr>
      <w:r>
        <w:rPr>
          <w:rFonts w:ascii="Times New Roman" w:hAnsi="Times New Roman"/>
          <w:b/>
          <w:sz w:val="20"/>
        </w:rPr>
        <w:t xml:space="preserve">FILINGS AND OTHER ACTIONS </w:t>
      </w:r>
    </w:p>
    <w:p>
      <w:pPr>
        <w:pStyle w:val="TextBody"/>
        <w:bidi w:val="0"/>
        <w:spacing w:before="0" w:after="0"/>
        <w:jc w:val="center"/>
        <w:rPr>
          <w:rFonts w:ascii="Times New Roman" w:hAnsi="Times New Roman"/>
          <w:b/>
          <w:sz w:val="20"/>
        </w:rPr>
      </w:pPr>
      <w:r>
        <w:rPr>
          <w:rFonts w:ascii="Times New Roman" w:hAnsi="Times New Roman"/>
          <w:b/>
          <w:sz w:val="20"/>
        </w:rPr>
        <w:t xml:space="preserve">REQUIRED TO PERFECT SECURITY INTERESTS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Uniform Commercial Code Filings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Copyright, Patent and Trademark Filings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240" w:after="0"/>
        <w:jc w:val="center"/>
        <w:rPr>
          <w:rFonts w:ascii="Times New Roman" w:hAnsi="Times New Roman"/>
          <w:b/>
          <w:sz w:val="20"/>
        </w:rPr>
      </w:pPr>
      <w:r>
        <w:rPr>
          <w:rFonts w:ascii="Times New Roman" w:hAnsi="Times New Roman"/>
          <w:b/>
          <w:sz w:val="20"/>
        </w:rPr>
        <w:t xml:space="preserve">LOCATION OF JURISDICTION OF ORGANIZATION,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 AND LOCATION OF BOOKS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03"/>
        <w:gridCol w:w="121"/>
        <w:gridCol w:w="1930"/>
        <w:gridCol w:w="121"/>
        <w:gridCol w:w="2060"/>
        <w:gridCol w:w="288"/>
        <w:gridCol w:w="2215"/>
        <w:gridCol w:w="121"/>
        <w:gridCol w:w="1646"/>
      </w:tblGrid>
      <w:tr>
        <w:trPr/>
        <w:tc>
          <w:tcPr>
            <w:tcW w:w="170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170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Grantor</w:t>
            </w:r>
          </w:p>
        </w:tc>
        <w:tc>
          <w:tcPr>
            <w:tcW w:w="121" w:type="dxa"/>
            <w:tcBorders/>
            <w:vAlign w:val="bottom"/>
          </w:tcPr>
          <w:p>
            <w:pPr>
              <w:pStyle w:val="TableContents"/>
              <w:bidi w:val="0"/>
              <w:spacing w:before="0" w:after="283"/>
              <w:jc w:val="left"/>
              <w:rPr/>
            </w:pPr>
            <w:r>
              <w:rPr/>
              <w:t>  </w:t>
            </w:r>
          </w:p>
        </w:tc>
        <w:tc>
          <w:tcPr>
            <w:tcW w:w="193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Jurisdiction</w:t>
              <w:br/>
              <w:t>of</w:t>
              <w:br/>
              <w:t>Organization</w:t>
            </w:r>
          </w:p>
        </w:tc>
        <w:tc>
          <w:tcPr>
            <w:tcW w:w="121" w:type="dxa"/>
            <w:tcBorders/>
            <w:vAlign w:val="bottom"/>
          </w:tcPr>
          <w:p>
            <w:pPr>
              <w:pStyle w:val="TableContents"/>
              <w:bidi w:val="0"/>
              <w:spacing w:before="0" w:after="283"/>
              <w:jc w:val="left"/>
              <w:rPr/>
            </w:pPr>
            <w:r>
              <w:rPr/>
              <w:t>  </w:t>
            </w:r>
          </w:p>
        </w:tc>
        <w:tc>
          <w:tcPr>
            <w:tcW w:w="206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Organizational</w:t>
              <w:br/>
              <w:t>Identification</w:t>
              <w:br/>
              <w:t>Number</w:t>
            </w:r>
          </w:p>
        </w:tc>
        <w:tc>
          <w:tcPr>
            <w:tcW w:w="288" w:type="dxa"/>
            <w:tcBorders/>
            <w:vAlign w:val="bottom"/>
          </w:tcPr>
          <w:p>
            <w:pPr>
              <w:pStyle w:val="TableContents"/>
              <w:bidi w:val="0"/>
              <w:spacing w:before="0" w:after="283"/>
              <w:jc w:val="left"/>
              <w:rPr/>
            </w:pPr>
            <w:r>
              <w:rPr/>
              <w:t>  </w:t>
            </w:r>
          </w:p>
        </w:tc>
        <w:tc>
          <w:tcPr>
            <w:tcW w:w="221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Location of Chief</w:t>
              <w:br/>
              <w:t>Executive Office</w:t>
            </w:r>
          </w:p>
        </w:tc>
        <w:tc>
          <w:tcPr>
            <w:tcW w:w="121" w:type="dxa"/>
            <w:tcBorders/>
            <w:vAlign w:val="bottom"/>
          </w:tcPr>
          <w:p>
            <w:pPr>
              <w:pStyle w:val="TableContents"/>
              <w:bidi w:val="0"/>
              <w:spacing w:before="0" w:after="283"/>
              <w:jc w:val="left"/>
              <w:rPr/>
            </w:pPr>
            <w:r>
              <w:rPr/>
              <w:t>  </w:t>
            </w:r>
          </w:p>
        </w:tc>
        <w:tc>
          <w:tcPr>
            <w:tcW w:w="16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20"/>
              </w:rPr>
            </w:pPr>
            <w:r>
              <w:rPr>
                <w:rFonts w:ascii="Times New Roman" w:hAnsi="Times New Roman"/>
                <w:sz w:val="20"/>
              </w:rPr>
              <w:t>Location of</w:t>
              <w:br/>
              <w:t>Books</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5 </w:t>
      </w:r>
    </w:p>
    <w:p>
      <w:pPr>
        <w:pStyle w:val="TextBody"/>
        <w:bidi w:val="0"/>
        <w:spacing w:before="240" w:after="0"/>
        <w:jc w:val="center"/>
        <w:rPr>
          <w:rFonts w:ascii="Times New Roman" w:hAnsi="Times New Roman"/>
          <w:b/>
          <w:sz w:val="20"/>
        </w:rPr>
      </w:pPr>
      <w:r>
        <w:rPr>
          <w:rFonts w:ascii="Times New Roman" w:hAnsi="Times New Roman"/>
          <w:b/>
          <w:sz w:val="20"/>
        </w:rPr>
        <w:t xml:space="preserve">LOCATIONS OF EQUIPMENT AND INVENTORY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73"/>
        <w:gridCol w:w="121"/>
        <w:gridCol w:w="5011"/>
      </w:tblGrid>
      <w:tr>
        <w:trPr/>
        <w:tc>
          <w:tcPr>
            <w:tcW w:w="50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5073" w:type="dxa"/>
            <w:tcBorders/>
          </w:tcPr>
          <w:p>
            <w:pPr>
              <w:pStyle w:val="TableContents"/>
              <w:bidi w:val="0"/>
              <w:spacing w:before="0" w:after="0"/>
              <w:jc w:val="center"/>
              <w:rPr>
                <w:rFonts w:ascii="Times New Roman" w:hAnsi="Times New Roman"/>
                <w:sz w:val="20"/>
                <w:u w:val="single"/>
              </w:rPr>
            </w:pPr>
            <w:r>
              <w:rPr>
                <w:rFonts w:ascii="Times New Roman" w:hAnsi="Times New Roman"/>
                <w:sz w:val="20"/>
                <w:u w:val="single"/>
              </w:rPr>
              <w:t>Grantor</w:t>
            </w:r>
          </w:p>
        </w:tc>
        <w:tc>
          <w:tcPr>
            <w:tcW w:w="121" w:type="dxa"/>
            <w:tcBorders/>
            <w:vAlign w:val="bottom"/>
          </w:tcPr>
          <w:p>
            <w:pPr>
              <w:pStyle w:val="TableContents"/>
              <w:bidi w:val="0"/>
              <w:spacing w:before="0" w:after="283"/>
              <w:jc w:val="left"/>
              <w:rPr/>
            </w:pPr>
            <w:r>
              <w:rPr/>
              <w:t>  </w:t>
            </w:r>
          </w:p>
        </w:tc>
        <w:tc>
          <w:tcPr>
            <w:tcW w:w="5011" w:type="dxa"/>
            <w:tcBorders/>
            <w:vAlign w:val="bottom"/>
          </w:tcPr>
          <w:p>
            <w:pPr>
              <w:pStyle w:val="TableContents"/>
              <w:bidi w:val="0"/>
              <w:spacing w:before="0" w:after="283"/>
              <w:jc w:val="center"/>
              <w:rPr>
                <w:u w:val="single"/>
              </w:rPr>
            </w:pPr>
            <w:r>
              <w:rPr>
                <w:u w:val="single"/>
              </w:rPr>
              <w:t>Address Location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6 </w:t>
      </w:r>
    </w:p>
    <w:p>
      <w:pPr>
        <w:pStyle w:val="TextBody"/>
        <w:bidi w:val="0"/>
        <w:spacing w:before="24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Grantor Licensees Under Material IP Licensing Agreements: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198"/>
        <w:gridCol w:w="120"/>
        <w:gridCol w:w="3045"/>
        <w:gridCol w:w="120"/>
        <w:gridCol w:w="3722"/>
      </w:tblGrid>
      <w:tr>
        <w:trPr/>
        <w:tc>
          <w:tcPr>
            <w:tcW w:w="31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722" w:type="dxa"/>
            <w:tcBorders/>
            <w:vAlign w:val="center"/>
          </w:tcPr>
          <w:p>
            <w:pPr>
              <w:pStyle w:val="TableContents"/>
              <w:bidi w:val="0"/>
              <w:spacing w:before="0" w:after="283"/>
              <w:jc w:val="left"/>
              <w:rPr>
                <w:sz w:val="4"/>
                <w:szCs w:val="4"/>
              </w:rPr>
            </w:pPr>
            <w:r>
              <w:rPr>
                <w:sz w:val="4"/>
                <w:szCs w:val="4"/>
              </w:rPr>
            </w:r>
          </w:p>
        </w:tc>
      </w:tr>
      <w:tr>
        <w:trPr/>
        <w:tc>
          <w:tcPr>
            <w:tcW w:w="3198" w:type="dxa"/>
            <w:tcBorders/>
          </w:tcPr>
          <w:p>
            <w:pPr>
              <w:pStyle w:val="TableContents"/>
              <w:bidi w:val="0"/>
              <w:spacing w:before="0" w:after="0"/>
              <w:jc w:val="center"/>
              <w:rPr>
                <w:rFonts w:ascii="Times New Roman" w:hAnsi="Times New Roman"/>
                <w:sz w:val="20"/>
                <w:u w:val="single"/>
              </w:rPr>
            </w:pPr>
            <w:r>
              <w:rPr>
                <w:rFonts w:ascii="Times New Roman" w:hAnsi="Times New Roman"/>
                <w:sz w:val="20"/>
                <w:u w:val="single"/>
              </w:rPr>
              <w:t>Loan Party</w:t>
            </w:r>
          </w:p>
        </w:tc>
        <w:tc>
          <w:tcPr>
            <w:tcW w:w="120" w:type="dxa"/>
            <w:tcBorders/>
            <w:vAlign w:val="bottom"/>
          </w:tcPr>
          <w:p>
            <w:pPr>
              <w:pStyle w:val="TableContents"/>
              <w:bidi w:val="0"/>
              <w:spacing w:before="0" w:after="283"/>
              <w:jc w:val="left"/>
              <w:rPr/>
            </w:pPr>
            <w:r>
              <w:rPr/>
              <w:t>  </w:t>
            </w:r>
          </w:p>
        </w:tc>
        <w:tc>
          <w:tcPr>
            <w:tcW w:w="3045" w:type="dxa"/>
            <w:tcBorders/>
            <w:vAlign w:val="bottom"/>
          </w:tcPr>
          <w:p>
            <w:pPr>
              <w:pStyle w:val="TableContents"/>
              <w:bidi w:val="0"/>
              <w:spacing w:before="0" w:after="283"/>
              <w:jc w:val="center"/>
              <w:rPr>
                <w:u w:val="single"/>
              </w:rPr>
            </w:pPr>
            <w:r>
              <w:rPr>
                <w:u w:val="single"/>
              </w:rPr>
              <w:t>Licensor</w:t>
            </w:r>
          </w:p>
        </w:tc>
        <w:tc>
          <w:tcPr>
            <w:tcW w:w="120" w:type="dxa"/>
            <w:tcBorders/>
            <w:vAlign w:val="bottom"/>
          </w:tcPr>
          <w:p>
            <w:pPr>
              <w:pStyle w:val="TableContents"/>
              <w:bidi w:val="0"/>
              <w:spacing w:before="0" w:after="283"/>
              <w:jc w:val="left"/>
              <w:rPr/>
            </w:pPr>
            <w:r>
              <w:rPr/>
              <w:t>  </w:t>
            </w:r>
          </w:p>
        </w:tc>
        <w:tc>
          <w:tcPr>
            <w:tcW w:w="3722" w:type="dxa"/>
            <w:tcBorders/>
            <w:vAlign w:val="bottom"/>
          </w:tcPr>
          <w:p>
            <w:pPr>
              <w:pStyle w:val="TableContents"/>
              <w:bidi w:val="0"/>
              <w:spacing w:before="0" w:after="283"/>
              <w:jc w:val="center"/>
              <w:rPr>
                <w:u w:val="single"/>
              </w:rPr>
            </w:pPr>
            <w:r>
              <w:rPr>
                <w:u w:val="single"/>
              </w:rPr>
              <w:t>Name and Date of License Agreement</w:t>
            </w:r>
          </w:p>
        </w:tc>
      </w:tr>
      <w:tr>
        <w:trPr/>
        <w:tc>
          <w:tcPr>
            <w:tcW w:w="3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22" w:type="dxa"/>
            <w:tcBorders/>
            <w:vAlign w:val="bottom"/>
          </w:tcPr>
          <w:p>
            <w:pPr>
              <w:pStyle w:val="TableContents"/>
              <w:bidi w:val="0"/>
              <w:spacing w:before="0" w:after="283"/>
              <w:jc w:val="left"/>
              <w:rPr>
                <w:sz w:val="4"/>
                <w:szCs w:val="4"/>
              </w:rPr>
            </w:pPr>
            <w:r>
              <w:rPr>
                <w:sz w:val="4"/>
                <w:szCs w:val="4"/>
              </w:rPr>
            </w:r>
          </w:p>
        </w:tc>
      </w:tr>
      <w:tr>
        <w:trPr/>
        <w:tc>
          <w:tcPr>
            <w:tcW w:w="319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72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Issued Patents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Pending Patent Applications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Registered Trademarks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74"/>
        <w:gridCol w:w="121"/>
        <w:gridCol w:w="1451"/>
        <w:gridCol w:w="121"/>
        <w:gridCol w:w="1451"/>
        <w:gridCol w:w="463"/>
        <w:gridCol w:w="1432"/>
        <w:gridCol w:w="121"/>
        <w:gridCol w:w="2171"/>
        <w:gridCol w:w="121"/>
        <w:gridCol w:w="979"/>
      </w:tblGrid>
      <w:tr>
        <w:trPr/>
        <w:tc>
          <w:tcPr>
            <w:tcW w:w="177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1774"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Loan Party</w:t>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Registration</w:t>
              <w:br/>
              <w:t>No.</w:t>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Registration</w:t>
              <w:br/>
              <w:t>Date</w:t>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Filing Date</w:t>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Registered Owner</w:t>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Mark</w:t>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r>
        <w:trPr/>
        <w:tc>
          <w:tcPr>
            <w:tcW w:w="1774"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1451" w:type="dxa"/>
            <w:tcBorders/>
            <w:vAlign w:val="bottom"/>
          </w:tcPr>
          <w:p>
            <w:pPr>
              <w:pStyle w:val="TableContents"/>
              <w:bidi w:val="0"/>
              <w:spacing w:before="0" w:after="283"/>
              <w:jc w:val="left"/>
              <w:rPr>
                <w:sz w:val="4"/>
                <w:szCs w:val="4"/>
              </w:rPr>
            </w:pPr>
            <w:r>
              <w:rPr>
                <w:sz w:val="4"/>
                <w:szCs w:val="4"/>
              </w:rPr>
            </w:r>
          </w:p>
        </w:tc>
        <w:tc>
          <w:tcPr>
            <w:tcW w:w="463" w:type="dxa"/>
            <w:tcBorders/>
            <w:vAlign w:val="bottom"/>
          </w:tcPr>
          <w:p>
            <w:pPr>
              <w:pStyle w:val="TableContents"/>
              <w:bidi w:val="0"/>
              <w:spacing w:before="0" w:after="283"/>
              <w:jc w:val="left"/>
              <w:rPr/>
            </w:pPr>
            <w:r>
              <w:rPr/>
              <w:t>  </w:t>
            </w:r>
          </w:p>
        </w:tc>
        <w:tc>
          <w:tcPr>
            <w:tcW w:w="1432"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171"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979"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Pending Trademark Applications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Registered Copyrights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Pending Copyright Applications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7 </w:t>
      </w:r>
    </w:p>
    <w:p>
      <w:pPr>
        <w:pStyle w:val="TextBody"/>
        <w:bidi w:val="0"/>
        <w:spacing w:before="240" w:after="0"/>
        <w:jc w:val="center"/>
        <w:rPr>
          <w:rFonts w:ascii="Times New Roman" w:hAnsi="Times New Roman"/>
          <w:b/>
          <w:sz w:val="20"/>
        </w:rPr>
      </w:pPr>
      <w:r>
        <w:rPr>
          <w:rFonts w:ascii="Times New Roman" w:hAnsi="Times New Roman"/>
          <w:b/>
          <w:sz w:val="20"/>
        </w:rPr>
        <w:t xml:space="preserve">LETTER OF CREDIT RIGHTS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8 </w:t>
      </w:r>
    </w:p>
    <w:p>
      <w:pPr>
        <w:pStyle w:val="TextBody"/>
        <w:bidi w:val="0"/>
        <w:spacing w:before="240" w:after="0"/>
        <w:jc w:val="center"/>
        <w:rPr>
          <w:rFonts w:ascii="Times New Roman" w:hAnsi="Times New Roman"/>
          <w:b/>
          <w:sz w:val="20"/>
        </w:rPr>
      </w:pPr>
      <w:r>
        <w:rPr>
          <w:rFonts w:ascii="Times New Roman" w:hAnsi="Times New Roman"/>
          <w:b/>
          <w:sz w:val="20"/>
        </w:rPr>
        <w:t xml:space="preserve">COMMERCIAL TORT CLAIMS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1 TO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 AND COLLATERAL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ASSUMPTION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ASSUMPTION AGREEMENT, dated as of </w:t>
      </w:r>
      <w:r>
        <w:rPr>
          <w:rFonts w:ascii="Times New Roman" w:hAnsi="Times New Roman"/>
          <w:sz w:val="20"/>
          <w:u w:val="single"/>
        </w:rPr>
        <w:t>                        </w:t>
      </w:r>
      <w:r>
        <w:rPr>
          <w:rFonts w:ascii="Times New Roman" w:hAnsi="Times New Roman"/>
          <w:sz w:val="20"/>
        </w:rPr>
        <w:t xml:space="preserve"> </w:t>
      </w:r>
      <w:r>
        <w:rPr>
          <w:rFonts w:ascii="Times New Roman" w:hAnsi="Times New Roman"/>
          <w:sz w:val="20"/>
          <w:u w:val="single"/>
        </w:rPr>
        <w:t>        </w:t>
      </w:r>
      <w:r>
        <w:rPr>
          <w:rFonts w:ascii="Times New Roman" w:hAnsi="Times New Roman"/>
          <w:sz w:val="20"/>
        </w:rPr>
        <w:t>, 20</w:t>
      </w:r>
      <w:r>
        <w:rPr>
          <w:rFonts w:ascii="Times New Roman" w:hAnsi="Times New Roman"/>
          <w:sz w:val="20"/>
          <w:u w:val="single"/>
        </w:rPr>
        <w:t>        </w:t>
      </w:r>
      <w:r>
        <w:rPr>
          <w:rFonts w:ascii="Times New Roman" w:hAnsi="Times New Roman"/>
          <w:sz w:val="20"/>
        </w:rPr>
        <w:t xml:space="preserve">, is executed and delivered by </w:t>
      </w:r>
      <w:r>
        <w:rPr>
          <w:rFonts w:ascii="Times New Roman" w:hAnsi="Times New Roman"/>
          <w:sz w:val="20"/>
          <w:u w:val="single"/>
        </w:rPr>
        <w:t>                                                     </w:t>
      </w:r>
      <w:r>
        <w:rPr>
          <w:rFonts w:ascii="Times New Roman" w:hAnsi="Times New Roman"/>
          <w:sz w:val="20"/>
        </w:rPr>
        <w:t xml:space="preserve"> (the </w:t>
      </w:r>
      <w:r>
        <w:rPr>
          <w:rFonts w:ascii="Times New Roman" w:hAnsi="Times New Roman"/>
          <w:b/>
          <w:i/>
          <w:sz w:val="20"/>
        </w:rPr>
        <w:t>Additional Grantor</w:t>
      </w:r>
      <w:r>
        <w:rPr>
          <w:rFonts w:ascii="Times New Roman" w:hAnsi="Times New Roman"/>
          <w:sz w:val="20"/>
        </w:rPr>
        <w:t>), in favor of CANADIAN IMPERIAL BANK OF COMMERCE, as administrative agent and collateral agent (in such capacity, the </w:t>
      </w:r>
      <w:r>
        <w:rPr>
          <w:rFonts w:ascii="Times New Roman" w:hAnsi="Times New Roman"/>
          <w:b/>
          <w:i/>
          <w:sz w:val="20"/>
        </w:rPr>
        <w:t>Administrative Agent</w:t>
      </w:r>
      <w:r>
        <w:rPr>
          <w:rFonts w:ascii="Times New Roman" w:hAnsi="Times New Roman"/>
          <w:sz w:val="20"/>
        </w:rPr>
        <w:t>) for the banks and other financial institutions or entities (the </w:t>
      </w:r>
      <w:r>
        <w:rPr>
          <w:rFonts w:ascii="Times New Roman" w:hAnsi="Times New Roman"/>
          <w:b/>
          <w:i/>
          <w:sz w:val="20"/>
        </w:rPr>
        <w:t>Lenders</w:t>
      </w:r>
      <w:r>
        <w:rPr>
          <w:rFonts w:ascii="Times New Roman" w:hAnsi="Times New Roman"/>
          <w:sz w:val="20"/>
        </w:rPr>
        <w:t>) from time to time parties to that certain Credit Agreement, dated as of July 25, 2022 (as amended, amended and restated, supplemented, restructured or otherwise modified, renewed or replaced from time to time, the </w:t>
      </w:r>
      <w:r>
        <w:rPr>
          <w:rFonts w:ascii="Times New Roman" w:hAnsi="Times New Roman"/>
          <w:b/>
          <w:i/>
          <w:sz w:val="20"/>
        </w:rPr>
        <w:t>Credit Agreement</w:t>
      </w:r>
      <w:r>
        <w:rPr>
          <w:rFonts w:ascii="Times New Roman" w:hAnsi="Times New Roman"/>
          <w:sz w:val="20"/>
        </w:rPr>
        <w:t>), among TRANSMEDICS GROUP, INC., a Massachusetts corporation, (the </w:t>
      </w:r>
      <w:r>
        <w:rPr>
          <w:rFonts w:ascii="Times New Roman" w:hAnsi="Times New Roman"/>
          <w:b/>
          <w:i/>
          <w:sz w:val="20"/>
        </w:rPr>
        <w:t>Borrower</w:t>
      </w:r>
      <w:r>
        <w:rPr>
          <w:rFonts w:ascii="Times New Roman" w:hAnsi="Times New Roman"/>
          <w:sz w:val="20"/>
        </w:rPr>
        <w:t xml:space="preserve">), the Lenders party thereto, and the Administrative Agent. All capitalized terms not defined herein shall have the respective meanings ascribed to such terms in such Credit Agreement. </w:t>
      </w:r>
    </w:p>
    <w:p>
      <w:pPr>
        <w:pStyle w:val="TextBody"/>
        <w:bidi w:val="0"/>
        <w:spacing w:before="480" w:after="0"/>
        <w:jc w:val="center"/>
        <w:rPr>
          <w:rFonts w:ascii="Times New Roman" w:hAnsi="Times New Roman"/>
          <w:sz w:val="20"/>
        </w:rPr>
      </w:pPr>
      <w:r>
        <w:rPr>
          <w:rFonts w:ascii="Times New Roman" w:hAnsi="Times New Roman"/>
          <w:sz w:val="20"/>
          <w:u w:val="single"/>
        </w:rPr>
        <w:t>W</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N</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S</w:t>
      </w:r>
      <w:r>
        <w:rPr>
          <w:rFonts w:ascii="Times New Roman" w:hAnsi="Times New Roman"/>
          <w:sz w:val="20"/>
        </w:rPr>
        <w:t xml:space="preserve"> </w:t>
      </w:r>
      <w:r>
        <w:rPr>
          <w:rFonts w:ascii="Times New Roman" w:hAnsi="Times New Roman"/>
          <w:sz w:val="20"/>
          <w:u w:val="single"/>
        </w:rPr>
        <w:t>E</w:t>
      </w:r>
      <w:r>
        <w:rPr>
          <w:rFonts w:ascii="Times New Roman" w:hAnsi="Times New Roman"/>
          <w:sz w:val="20"/>
        </w:rPr>
        <w:t xml:space="preserve"> </w:t>
      </w:r>
      <w:r>
        <w:rPr>
          <w:rFonts w:ascii="Times New Roman" w:hAnsi="Times New Roman"/>
          <w:sz w:val="20"/>
          <w:u w:val="single"/>
        </w:rPr>
        <w:t>T</w:t>
      </w:r>
      <w:r>
        <w:rPr>
          <w:rFonts w:ascii="Times New Roman" w:hAnsi="Times New Roman"/>
          <w:sz w:val="20"/>
        </w:rPr>
        <w:t xml:space="preserve"> </w:t>
      </w:r>
      <w:r>
        <w:rPr>
          <w:rFonts w:ascii="Times New Roman" w:hAnsi="Times New Roman"/>
          <w:sz w:val="20"/>
          <w:u w:val="single"/>
        </w:rPr>
        <w:t>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in connection with the Credit Agreement, the Borrower and certain of its Affiliates (other than the Additional Grantor) have entered into that certain Guarantee and Collateral Agreement, dated as of July 25, 2022, in favor of the Administrative Agent for the benefit of the Secured Parties defined therein (the </w:t>
      </w:r>
      <w:r>
        <w:rPr>
          <w:rFonts w:ascii="Times New Roman" w:hAnsi="Times New Roman"/>
          <w:b/>
          <w:i/>
          <w:sz w:val="20"/>
        </w:rPr>
        <w:t>Guarantee and Collateral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the Borrower is required, pursuant to Section 6.11 of the Credit Agreement to cause the Additional Grantor to become a party to the Guarantee and Collateral Agreement in order to grant in favor of the Administrative Agent (for the ratable benefit of the Lenders) the Liens and security interests therein specified and provide its guarantee of the Obligations as therein contemplated;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Additional Grantor has agreed to execute and deliver this Assumption Agreement in order to become a party to the Guarantee and Collateral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IT IS AGREED: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Guarantee and Collateral Agreement</w:t>
      </w:r>
      <w:r>
        <w:rPr>
          <w:rFonts w:ascii="Times New Roman" w:hAnsi="Times New Roman"/>
          <w:sz w:val="20"/>
        </w:rPr>
        <w:t xml:space="preserve">. By executing and delivering this Assumption Agreement, the Additional Grantor, as provided in Section 8.14 of the Guarantee and Collateral Agreement, (a) hereby becomes a party to the Guarantee and Collateral Agreement as both a Grantor and a Guarantor thereunder with the same force and effect as if originally named therein as a Grantor and a Guarantor and, without limiting the generality of the foregoing, hereby expressly assumes all obligations and liabilities of a Grantor and a Guarantor thereunder, and (b) hereby grants to the Administrative Agent, for the benefit of the Secured Parties, as security for the Secured Obligations, a security interest in all of the Additional Grantors right, title and interest in any and to all Collateral of the Additional Grantor, in each case whether now owned or hereafter acquired or in which the Additional Grantor now has or hereafter acquires an interest and wherever the same may be located, but subject in all respects to the terms, conditions and exclusions set forth in the Guarantee and Collateral Agreement. The information set forth in </w:t>
      </w:r>
      <w:r>
        <w:rPr>
          <w:rFonts w:ascii="Times New Roman" w:hAnsi="Times New Roman"/>
          <w:sz w:val="20"/>
          <w:u w:val="single"/>
        </w:rPr>
        <w:t>Schedule 1</w:t>
      </w:r>
      <w:r>
        <w:rPr>
          <w:rFonts w:ascii="Times New Roman" w:hAnsi="Times New Roman"/>
          <w:sz w:val="20"/>
        </w:rPr>
        <w:t xml:space="preserve"> hereto is hereby added to the information set forth in the Schedules to the Guarantee and Collateral Agreement. The Additional Grantor hereby represents and warrants that each of the representations and warranties contained in Section 4 of the Guarantee and Collateral Agreement (x) that is qualified by materiality is true and correct, and (y) that is not qualified by materiality, is true and correct in all material respects, in each case, on and as the date hereof (after giving effect to this Assumption Agreement) as if made on and as of such date (except to the extent any such representation and warranty expressly relates to an earlier date, in which case such representation and warranty was true and correct in all material respects as of such earlier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w:t>
      </w:r>
      <w:r>
        <w:rPr>
          <w:rFonts w:ascii="Times New Roman" w:hAnsi="Times New Roman"/>
          <w:b/>
          <w:sz w:val="20"/>
        </w:rPr>
        <w:t xml:space="preserve">. </w:t>
      </w:r>
      <w:r>
        <w:rPr>
          <w:rFonts w:ascii="Times New Roman" w:hAnsi="Times New Roman"/>
          <w:sz w:val="20"/>
          <w:u w:val="single"/>
        </w:rPr>
        <w:t>Governing Law</w:t>
      </w:r>
      <w:r>
        <w:rPr>
          <w:rFonts w:ascii="Times New Roman" w:hAnsi="Times New Roman"/>
          <w:sz w:val="20"/>
        </w:rPr>
        <w:t xml:space="preserve">. </w:t>
      </w:r>
      <w:r>
        <w:rPr>
          <w:rFonts w:ascii="Times New Roman" w:hAnsi="Times New Roman"/>
          <w:b/>
          <w:sz w:val="20"/>
        </w:rPr>
        <w:t>THIS ASSUMPTION AGREEMENT SHALL BE GOVERNED BY, AND CONSTRUED AND INTERPRETED IN ACCORDANCE WITH, THE INTERNAL LAWS (AND NOT THE CONFLICT OF LAW RULES) OF THE STATE OF NEW YORK.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Loan Document</w:t>
      </w:r>
      <w:r>
        <w:rPr>
          <w:rFonts w:ascii="Times New Roman" w:hAnsi="Times New Roman"/>
          <w:sz w:val="20"/>
        </w:rPr>
        <w:t xml:space="preserve">. This Assumption Agreement shall constitute a Loan Document under the Credit Agreement.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caused this Assumption Agreement to be duly executed and delivered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81"/>
        <w:gridCol w:w="103"/>
        <w:gridCol w:w="3398"/>
      </w:tblGrid>
      <w:tr>
        <w:trPr/>
        <w:tc>
          <w:tcPr>
            <w:tcW w:w="581"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339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[ADDITIONAL GRANTOR]</w:t>
            </w:r>
          </w:p>
        </w:tc>
      </w:tr>
      <w:tr>
        <w:trPr>
          <w:trHeight w:val="240" w:hRule="atLeast"/>
        </w:trPr>
        <w:tc>
          <w:tcPr>
            <w:tcW w:w="581" w:type="dxa"/>
            <w:tcBorders/>
            <w:vAlign w:val="center"/>
          </w:tcPr>
          <w:p>
            <w:pPr>
              <w:pStyle w:val="TableContents"/>
              <w:bidi w:val="0"/>
              <w:spacing w:before="0" w:after="283"/>
              <w:jc w:val="left"/>
              <w:rPr>
                <w:sz w:val="4"/>
                <w:szCs w:val="4"/>
              </w:rPr>
            </w:pPr>
            <w:r>
              <w:rPr>
                <w:sz w:val="4"/>
                <w:szCs w:val="4"/>
              </w:rPr>
            </w:r>
          </w:p>
        </w:tc>
        <w:tc>
          <w:tcPr>
            <w:tcW w:w="3501" w:type="dxa"/>
            <w:gridSpan w:val="2"/>
            <w:tcBorders/>
            <w:vAlign w:val="center"/>
          </w:tcPr>
          <w:p>
            <w:pPr>
              <w:pStyle w:val="TableContents"/>
              <w:bidi w:val="0"/>
              <w:spacing w:before="0" w:after="283"/>
              <w:jc w:val="left"/>
              <w:rPr>
                <w:sz w:val="4"/>
                <w:szCs w:val="4"/>
              </w:rPr>
            </w:pPr>
            <w:r>
              <w:rPr>
                <w:sz w:val="4"/>
                <w:szCs w:val="4"/>
              </w:rPr>
            </w:r>
          </w:p>
        </w:tc>
      </w:tr>
      <w:tr>
        <w:trPr/>
        <w:tc>
          <w:tcPr>
            <w:tcW w:w="581" w:type="dxa"/>
            <w:tcBorders/>
          </w:tcPr>
          <w:p>
            <w:pPr>
              <w:pStyle w:val="TableContents"/>
              <w:bidi w:val="0"/>
              <w:spacing w:before="0" w:after="283"/>
              <w:jc w:val="left"/>
              <w:rPr/>
            </w:pPr>
            <w:r>
              <w:rPr/>
              <w:t>By:</w:t>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pBdr>
                <w:bottom w:val="single" w:sz="2" w:space="1" w:color="000000"/>
              </w:pBdr>
              <w:bidi w:val="0"/>
              <w:spacing w:before="0" w:after="20"/>
              <w:jc w:val="left"/>
              <w:rPr/>
            </w:pPr>
            <w:r>
              <w:rPr/>
              <w:t> </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Name:</w:t>
            </w:r>
          </w:p>
        </w:tc>
      </w:tr>
      <w:tr>
        <w:trPr/>
        <w:tc>
          <w:tcPr>
            <w:tcW w:w="581" w:type="dxa"/>
            <w:tcBorders/>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3398" w:type="dxa"/>
            <w:tcBorders/>
          </w:tcPr>
          <w:p>
            <w:pPr>
              <w:pStyle w:val="TableContents"/>
              <w:bidi w:val="0"/>
              <w:spacing w:before="0" w:after="283"/>
              <w:jc w:val="left"/>
              <w:rPr/>
            </w:pPr>
            <w:r>
              <w:rPr/>
              <w:t>Title:</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sz w:val="20"/>
        </w:rPr>
      </w:pPr>
      <w:r>
        <w:rPr>
          <w:rFonts w:ascii="Times New Roman" w:hAnsi="Times New Roman"/>
          <w:sz w:val="20"/>
        </w:rPr>
        <w:t xml:space="preserve">Schedule to </w:t>
      </w:r>
    </w:p>
    <w:p>
      <w:pPr>
        <w:pStyle w:val="TextBody"/>
        <w:bidi w:val="0"/>
        <w:spacing w:before="0" w:after="0"/>
        <w:jc w:val="right"/>
        <w:rPr>
          <w:rFonts w:ascii="Times New Roman" w:hAnsi="Times New Roman"/>
          <w:sz w:val="20"/>
          <w:u w:val="single"/>
        </w:rPr>
      </w:pPr>
      <w:r>
        <w:rPr>
          <w:rFonts w:ascii="Times New Roman" w:hAnsi="Times New Roman"/>
          <w:sz w:val="20"/>
          <w:u w:val="single"/>
        </w:rPr>
        <w:t xml:space="preserve">Assumption Agreement </w:t>
      </w:r>
    </w:p>
    <w:p>
      <w:pPr>
        <w:pStyle w:val="TextBody"/>
        <w:bidi w:val="0"/>
        <w:spacing w:before="480" w:after="0"/>
        <w:jc w:val="center"/>
        <w:rPr>
          <w:rFonts w:ascii="Times New Roman" w:hAnsi="Times New Roman"/>
          <w:sz w:val="20"/>
          <w:u w:val="single"/>
        </w:rPr>
      </w:pPr>
      <w:r>
        <w:rPr>
          <w:rFonts w:ascii="Times New Roman" w:hAnsi="Times New Roman"/>
          <w:sz w:val="20"/>
          <w:u w:val="single"/>
        </w:rPr>
        <w:t xml:space="preserve">Supplement to Schedule 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4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5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6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7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Supplement to Schedule 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ANNEX 2 TO </w:t>
      </w:r>
    </w:p>
    <w:p>
      <w:pPr>
        <w:pStyle w:val="TextBody"/>
        <w:bidi w:val="0"/>
        <w:spacing w:before="0" w:after="0"/>
        <w:jc w:val="center"/>
        <w:rPr>
          <w:rFonts w:ascii="Times New Roman" w:hAnsi="Times New Roman"/>
          <w:b/>
          <w:sz w:val="20"/>
        </w:rPr>
      </w:pPr>
      <w:r>
        <w:rPr>
          <w:rFonts w:ascii="Times New Roman" w:hAnsi="Times New Roman"/>
          <w:b/>
          <w:sz w:val="20"/>
        </w:rPr>
        <w:t xml:space="preserve">GUARANTEE AND COLLATERAL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w:t>
      </w:r>
    </w:p>
    <w:p>
      <w:pPr>
        <w:pStyle w:val="TextBody"/>
        <w:bidi w:val="0"/>
        <w:spacing w:before="0" w:after="0"/>
        <w:jc w:val="center"/>
        <w:rPr>
          <w:rFonts w:ascii="Times New Roman" w:hAnsi="Times New Roman"/>
          <w:b/>
          <w:sz w:val="20"/>
        </w:rPr>
      </w:pPr>
      <w:r>
        <w:rPr>
          <w:rFonts w:ascii="Times New Roman" w:hAnsi="Times New Roman"/>
          <w:b/>
          <w:sz w:val="20"/>
        </w:rPr>
        <w:t xml:space="preserve">PLEDGE SUPPLEMENT </w:t>
      </w:r>
    </w:p>
    <w:p>
      <w:pPr>
        <w:pStyle w:val="TextBody"/>
        <w:bidi w:val="0"/>
        <w:spacing w:before="240" w:after="0"/>
        <w:jc w:val="left"/>
        <w:rPr>
          <w:rFonts w:ascii="Times New Roman" w:hAnsi="Times New Roman"/>
          <w:sz w:val="20"/>
        </w:rPr>
      </w:pPr>
      <w:r>
        <w:rPr>
          <w:rFonts w:ascii="Times New Roman" w:hAnsi="Times New Roman"/>
          <w:sz w:val="20"/>
        </w:rPr>
        <w:t xml:space="preserve">To:    Canadian Imperial Bank of Commerce, as Administrative Agent </w:t>
      </w:r>
    </w:p>
    <w:p>
      <w:pPr>
        <w:pStyle w:val="TextBody"/>
        <w:bidi w:val="0"/>
        <w:spacing w:before="240" w:after="0"/>
        <w:jc w:val="left"/>
        <w:rPr>
          <w:rFonts w:ascii="Times New Roman" w:hAnsi="Times New Roman"/>
          <w:sz w:val="20"/>
        </w:rPr>
      </w:pPr>
      <w:r>
        <w:rPr>
          <w:rFonts w:ascii="Times New Roman" w:hAnsi="Times New Roman"/>
          <w:sz w:val="20"/>
        </w:rPr>
        <w:t xml:space="preserve">Re:    TRANSMEDICS GROUP, INC. </w:t>
      </w:r>
    </w:p>
    <w:p>
      <w:pPr>
        <w:pStyle w:val="TextBody"/>
        <w:bidi w:val="0"/>
        <w:spacing w:before="240" w:after="0"/>
        <w:jc w:val="left"/>
        <w:rPr>
          <w:rFonts w:ascii="Times New Roman" w:hAnsi="Times New Roman"/>
          <w:sz w:val="20"/>
        </w:rPr>
      </w:pPr>
      <w:r>
        <w:rPr>
          <w:rFonts w:ascii="Times New Roman" w:hAnsi="Times New Roman"/>
          <w:sz w:val="20"/>
        </w:rPr>
        <w:t>Date: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This Pledge Supplement (this </w:t>
      </w:r>
      <w:r>
        <w:rPr>
          <w:rFonts w:ascii="Times New Roman" w:hAnsi="Times New Roman"/>
          <w:b/>
          <w:i/>
          <w:sz w:val="20"/>
        </w:rPr>
        <w:t>Pledge Supplement</w:t>
      </w:r>
      <w:r>
        <w:rPr>
          <w:rFonts w:ascii="Times New Roman" w:hAnsi="Times New Roman"/>
          <w:sz w:val="20"/>
        </w:rPr>
        <w:t>) is made and delivered pursuant to Section 3.3(g) of that certain Guarantee and Collateral Agreement, dated as of July 25, 2022 (as amended, modified, renewed or extended from time to time, the </w:t>
      </w:r>
      <w:r>
        <w:rPr>
          <w:rFonts w:ascii="Times New Roman" w:hAnsi="Times New Roman"/>
          <w:b/>
          <w:i/>
          <w:sz w:val="20"/>
        </w:rPr>
        <w:t>Guarantee and Collateral Agreement</w:t>
      </w:r>
      <w:r>
        <w:rPr>
          <w:rFonts w:ascii="Times New Roman" w:hAnsi="Times New Roman"/>
          <w:sz w:val="20"/>
        </w:rPr>
        <w:t>), among each Grantor party thereto (each a </w:t>
      </w:r>
      <w:r>
        <w:rPr>
          <w:rFonts w:ascii="Times New Roman" w:hAnsi="Times New Roman"/>
          <w:b/>
          <w:i/>
          <w:sz w:val="20"/>
        </w:rPr>
        <w:t>Grantor</w:t>
      </w:r>
      <w:r>
        <w:rPr>
          <w:rFonts w:ascii="Times New Roman" w:hAnsi="Times New Roman"/>
          <w:sz w:val="20"/>
        </w:rPr>
        <w:t> and collectively, the </w:t>
      </w:r>
      <w:r>
        <w:rPr>
          <w:rFonts w:ascii="Times New Roman" w:hAnsi="Times New Roman"/>
          <w:b/>
          <w:i/>
          <w:sz w:val="20"/>
        </w:rPr>
        <w:t>Grantors</w:t>
      </w:r>
      <w:r>
        <w:rPr>
          <w:rFonts w:ascii="Times New Roman" w:hAnsi="Times New Roman"/>
          <w:sz w:val="20"/>
        </w:rPr>
        <w:t>), and Canadian Imperial Bank of Commerce (the </w:t>
      </w:r>
      <w:r>
        <w:rPr>
          <w:rFonts w:ascii="Times New Roman" w:hAnsi="Times New Roman"/>
          <w:b/>
          <w:i/>
          <w:sz w:val="20"/>
        </w:rPr>
        <w:t>Administrative Agent</w:t>
      </w:r>
      <w:r>
        <w:rPr>
          <w:rFonts w:ascii="Times New Roman" w:hAnsi="Times New Roman"/>
          <w:sz w:val="20"/>
        </w:rPr>
        <w:t xml:space="preserve">). All capitalized terms used in this Pledge Supplement and not otherwise defined herein shall have the meanings assigned to them in either the Guarantee and Collateral Agreement or the Credit Agreement (as defined in the Guarantee and Collateral Agreement), as the context may require.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w:t>
      </w:r>
      <w:r>
        <w:rPr>
          <w:rFonts w:ascii="Times New Roman" w:hAnsi="Times New Roman"/>
          <w:sz w:val="20"/>
          <w:u w:val="single"/>
        </w:rPr>
        <w:t>                                                 </w:t>
      </w:r>
      <w:r>
        <w:rPr>
          <w:rFonts w:ascii="Times New Roman" w:hAnsi="Times New Roman"/>
          <w:sz w:val="20"/>
        </w:rPr>
        <w:t xml:space="preserve"> </w:t>
      </w:r>
      <w:r>
        <w:rPr>
          <w:rFonts w:ascii="Times New Roman" w:hAnsi="Times New Roman"/>
          <w:i/>
          <w:sz w:val="20"/>
        </w:rPr>
        <w:t>[insert name of Grantor]</w:t>
      </w:r>
      <w:r>
        <w:rPr>
          <w:rFonts w:ascii="Times New Roman" w:hAnsi="Times New Roman"/>
          <w:sz w:val="20"/>
        </w:rPr>
        <w:t xml:space="preserve">, a </w:t>
      </w:r>
      <w:r>
        <w:rPr>
          <w:rFonts w:ascii="Times New Roman" w:hAnsi="Times New Roman"/>
          <w:sz w:val="20"/>
          <w:u w:val="single"/>
        </w:rPr>
        <w:t>                                    </w:t>
      </w:r>
      <w:r>
        <w:rPr>
          <w:rFonts w:ascii="Times New Roman" w:hAnsi="Times New Roman"/>
          <w:sz w:val="20"/>
        </w:rPr>
        <w:t xml:space="preserve"> </w:t>
      </w:r>
      <w:r>
        <w:rPr>
          <w:rFonts w:ascii="Times New Roman" w:hAnsi="Times New Roman"/>
          <w:i/>
          <w:sz w:val="20"/>
        </w:rPr>
        <w:t>[corporation, partnership, limited liability company, etc.]</w:t>
      </w:r>
      <w:r>
        <w:rPr>
          <w:rFonts w:ascii="Times New Roman" w:hAnsi="Times New Roman"/>
          <w:sz w:val="20"/>
        </w:rPr>
        <w:t xml:space="preserve">, confirms and agrees that all Pledged Collateral of the undersigned, including the property described on the supplemental schedule attached hereto, shall be and become part of the Pledged Collateral and shall secure all Secured Obligations. </w:t>
      </w:r>
    </w:p>
    <w:p>
      <w:pPr>
        <w:pStyle w:val="TextBody"/>
        <w:bidi w:val="0"/>
        <w:spacing w:before="240" w:after="0"/>
        <w:jc w:val="left"/>
        <w:rPr>
          <w:rFonts w:ascii="Times New Roman" w:hAnsi="Times New Roman"/>
          <w:sz w:val="20"/>
        </w:rPr>
      </w:pPr>
      <w:r>
        <w:rPr>
          <w:rFonts w:ascii="Times New Roman" w:hAnsi="Times New Roman"/>
          <w:sz w:val="20"/>
          <w:u w:val="single"/>
        </w:rPr>
        <w:t>Schedule 2</w:t>
      </w:r>
      <w:r>
        <w:rPr>
          <w:rFonts w:ascii="Times New Roman" w:hAnsi="Times New Roman"/>
          <w:sz w:val="20"/>
        </w:rPr>
        <w:t xml:space="preserve"> to the Guarantee and Collateral Agreement is hereby amended by adding to such </w:t>
      </w:r>
      <w:r>
        <w:rPr>
          <w:rFonts w:ascii="Times New Roman" w:hAnsi="Times New Roman"/>
          <w:sz w:val="20"/>
          <w:u w:val="single"/>
        </w:rPr>
        <w:t>Schedule 2</w:t>
      </w:r>
      <w:r>
        <w:rPr>
          <w:rFonts w:ascii="Times New Roman" w:hAnsi="Times New Roman"/>
          <w:sz w:val="20"/>
        </w:rPr>
        <w:t xml:space="preserve"> the information set forth in the supplement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This Pledge Supplement shall constitute a Loan Document under the Credit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THIS PLEDGE SUPPLEMENT SHALL BE GOVERNED BY, AND CONSTRUED IN ACCORDANCE WITH, THE LAW OF THE STATE OF NEW YORK.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undersigned has executed this Pledge Supplement,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15"/>
        <w:gridCol w:w="137"/>
        <w:gridCol w:w="2530"/>
      </w:tblGrid>
      <w:tr>
        <w:trPr/>
        <w:tc>
          <w:tcPr>
            <w:tcW w:w="1415" w:type="dxa"/>
            <w:tcBorders/>
            <w:vAlign w:val="center"/>
          </w:tcPr>
          <w:p>
            <w:pPr>
              <w:pStyle w:val="TableContents"/>
              <w:bidi w:val="0"/>
              <w:spacing w:before="0" w:after="283"/>
              <w:jc w:val="left"/>
              <w:rPr>
                <w:sz w:val="4"/>
                <w:szCs w:val="4"/>
              </w:rPr>
            </w:pPr>
            <w:r>
              <w:rPr>
                <w:sz w:val="4"/>
                <w:szCs w:val="4"/>
              </w:rPr>
            </w:r>
          </w:p>
        </w:tc>
        <w:tc>
          <w:tcPr>
            <w:tcW w:w="137" w:type="dxa"/>
            <w:tcBorders/>
            <w:vAlign w:val="bottom"/>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[NAME OF APPLICABLE GRANTOR]</w:t>
            </w:r>
          </w:p>
        </w:tc>
      </w:tr>
      <w:tr>
        <w:trPr>
          <w:trHeight w:val="240" w:hRule="atLeast"/>
        </w:trPr>
        <w:tc>
          <w:tcPr>
            <w:tcW w:w="1415" w:type="dxa"/>
            <w:tcBorders/>
            <w:vAlign w:val="center"/>
          </w:tcPr>
          <w:p>
            <w:pPr>
              <w:pStyle w:val="TableContents"/>
              <w:bidi w:val="0"/>
              <w:spacing w:before="0" w:after="283"/>
              <w:jc w:val="left"/>
              <w:rPr>
                <w:sz w:val="4"/>
                <w:szCs w:val="4"/>
              </w:rPr>
            </w:pPr>
            <w:r>
              <w:rPr>
                <w:sz w:val="4"/>
                <w:szCs w:val="4"/>
              </w:rPr>
            </w:r>
          </w:p>
        </w:tc>
        <w:tc>
          <w:tcPr>
            <w:tcW w:w="2667" w:type="dxa"/>
            <w:gridSpan w:val="2"/>
            <w:tcBorders/>
            <w:vAlign w:val="center"/>
          </w:tcPr>
          <w:p>
            <w:pPr>
              <w:pStyle w:val="TableContents"/>
              <w:bidi w:val="0"/>
              <w:spacing w:before="0" w:after="283"/>
              <w:jc w:val="left"/>
              <w:rPr>
                <w:sz w:val="4"/>
                <w:szCs w:val="4"/>
              </w:rPr>
            </w:pPr>
            <w:r>
              <w:rPr>
                <w:sz w:val="4"/>
                <w:szCs w:val="4"/>
              </w:rPr>
            </w:r>
          </w:p>
        </w:tc>
      </w:tr>
      <w:tr>
        <w:trPr/>
        <w:tc>
          <w:tcPr>
            <w:tcW w:w="1415" w:type="dxa"/>
            <w:tcBorders/>
          </w:tcPr>
          <w:p>
            <w:pPr>
              <w:pStyle w:val="TableContents"/>
              <w:bidi w:val="0"/>
              <w:spacing w:before="0" w:after="283"/>
              <w:jc w:val="left"/>
              <w:rPr/>
            </w:pPr>
            <w:r>
              <w:rPr/>
              <w:t>By:</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Name: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r>
        <w:trPr/>
        <w:tc>
          <w:tcPr>
            <w:tcW w:w="1415" w:type="dxa"/>
            <w:tcBorders/>
          </w:tcPr>
          <w:p>
            <w:pPr>
              <w:pStyle w:val="TableContents"/>
              <w:bidi w:val="0"/>
              <w:spacing w:before="0" w:after="283"/>
              <w:jc w:val="left"/>
              <w:rPr/>
            </w:pPr>
            <w:r>
              <w:rPr/>
              <w:t>Title:</w:t>
            </w:r>
          </w:p>
        </w:tc>
        <w:tc>
          <w:tcPr>
            <w:tcW w:w="137" w:type="dxa"/>
            <w:tcBorders/>
            <w:vAlign w:val="bottom"/>
          </w:tcPr>
          <w:p>
            <w:pPr>
              <w:pStyle w:val="TableContents"/>
              <w:bidi w:val="0"/>
              <w:spacing w:before="0" w:after="283"/>
              <w:jc w:val="left"/>
              <w:rPr/>
            </w:pPr>
            <w:r>
              <w:rPr/>
              <w:t> </w:t>
            </w:r>
          </w:p>
        </w:tc>
        <w:tc>
          <w:tcPr>
            <w:tcW w:w="2530"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Annex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SUPPLEMENT TO ANNEX 2 </w:t>
      </w:r>
    </w:p>
    <w:p>
      <w:pPr>
        <w:pStyle w:val="TextBody"/>
        <w:bidi w:val="0"/>
        <w:spacing w:before="0" w:after="0"/>
        <w:jc w:val="center"/>
        <w:rPr>
          <w:rFonts w:ascii="Times New Roman" w:hAnsi="Times New Roman"/>
          <w:b/>
          <w:sz w:val="20"/>
        </w:rPr>
      </w:pPr>
      <w:r>
        <w:rPr>
          <w:rFonts w:ascii="Times New Roman" w:hAnsi="Times New Roman"/>
          <w:b/>
          <w:sz w:val="20"/>
        </w:rPr>
        <w:t xml:space="preserve">TO GUARANTEE AND COLLATERAL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69"/>
        <w:gridCol w:w="120"/>
        <w:gridCol w:w="1740"/>
        <w:gridCol w:w="120"/>
        <w:gridCol w:w="1678"/>
        <w:gridCol w:w="120"/>
        <w:gridCol w:w="1226"/>
        <w:gridCol w:w="120"/>
        <w:gridCol w:w="1669"/>
        <w:gridCol w:w="120"/>
        <w:gridCol w:w="1423"/>
      </w:tblGrid>
      <w:tr>
        <w:trPr/>
        <w:tc>
          <w:tcPr>
            <w:tcW w:w="18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186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Name of Subsidiary</w:t>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Number of Units/Shares</w:t>
              <w:br/>
              <w:t>Owned</w:t>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Certificate(s) Numbers</w:t>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Date Issued</w:t>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Class or Type of Units</w:t>
              <w:br/>
              <w:t>or Shares</w:t>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Percentage of</w:t>
              <w:br/>
              <w:t>Subsidiarys Total</w:t>
              <w:br/>
              <w:t>Equity Interests</w:t>
              <w:br/>
              <w:t>Owned</w:t>
            </w:r>
          </w:p>
        </w:tc>
      </w:tr>
      <w:tr>
        <w:trPr/>
        <w:tc>
          <w:tcPr>
            <w:tcW w:w="18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sz w:val="4"/>
                <w:szCs w:val="4"/>
              </w:rPr>
            </w:pPr>
            <w:r>
              <w:rPr>
                <w:sz w:val="4"/>
                <w:szCs w:val="4"/>
              </w:rPr>
            </w:r>
          </w:p>
        </w:tc>
      </w:tr>
      <w:tr>
        <w:trPr/>
        <w:tc>
          <w:tcPr>
            <w:tcW w:w="186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4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78"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226"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669"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423"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187</Pages>
  <Words>96454</Words>
  <Characters>499341</Characters>
  <CharactersWithSpaces>597534</CharactersWithSpaces>
  <Paragraphs>4155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