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TransMedics 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85"/>
              </w:rPr>
              <w:t>Massachusetts</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001-38891</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83-2181531</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200 Minuteman Road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6"/>
              </w:rPr>
              <w:t>Andover,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01810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0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(978) 552-0900</w:t>
      </w:r>
    </w:p>
    <w:p>
      <w:pPr>
        <w:spacing w:after="0" w:line="30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TMDX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previously disclosed in a Current Report on Form 8-K (the “Prior Form 8-K”) filed by TransMedics Group, Inc. (the “Company”) on September 5, 2023, TransMedics, Inc. (the “Buyer”), a Delaware corporation and wholly-owned subsidiary of the Company, acquired four fixed-wing aircraft (collectively, the “Prior Acquisitions”) as more specifically described in the Prior Form 8-K. Subsequently, on September 7, 2023, the Buyer acquired a fixed-wing aircraft from Hurricane Express Logistics, Inc. for a purchase price of approximately $13.3 million (the “Fifth Acquisition”), and, on September 12, 2023, the Buyer acquired a fixed-wing aircraft from Victor 232, LLC for a purchase price of approximately $12.8 million (the “Sixth Acquisition” and, together with the Prior Acquisitions and the Fifth Acquisition, the “Acquisitions”). The Company intends to use each of the six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w:t>
      </w:r>
    </w:p>
    <w:p>
      <w:pPr>
        <w:sectPr>
          <w:pgSz w:w="11900" w:h="16838" w:orient="portrait"/>
          <w:cols w:equalWidth="0" w:num="1">
            <w:col w:w="10960"/>
          </w:cols>
          <w:pgMar w:left="440" w:top="297"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TRANSMEDICS GROUP,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September 12, 2023</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Gordon</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Gordon</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2023-09-12T15:21:27Z</dcterms:created>
  <dcterms:modified xsi:type="dcterms:W3CDTF">2023-09-12T15:21:27Z</dcterms:modified>
</cp:coreProperties>
</file>